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5082"/>
      </w:tblGrid>
      <w:tr w:rsidR="0081163E" w:rsidRPr="0081163E" w14:paraId="533ED6A1" w14:textId="77777777" w:rsidTr="0081163E">
        <w:trPr>
          <w:tblCellSpacing w:w="15" w:type="dxa"/>
        </w:trPr>
        <w:tc>
          <w:tcPr>
            <w:tcW w:w="3825" w:type="dxa"/>
            <w:vAlign w:val="center"/>
            <w:hideMark/>
          </w:tcPr>
          <w:p w14:paraId="6770CD44" w14:textId="77777777" w:rsidR="0081163E" w:rsidRPr="0081163E" w:rsidRDefault="0081163E" w:rsidP="0081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0" w:type="auto"/>
            <w:vAlign w:val="center"/>
            <w:hideMark/>
          </w:tcPr>
          <w:p w14:paraId="6D7F99DE" w14:textId="77777777" w:rsidR="0081163E" w:rsidRPr="0081163E" w:rsidRDefault="0081163E" w:rsidP="0081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81163E" w:rsidRPr="0081163E" w14:paraId="49765424" w14:textId="77777777" w:rsidTr="0081163E">
        <w:trPr>
          <w:tblCellSpacing w:w="15" w:type="dxa"/>
        </w:trPr>
        <w:tc>
          <w:tcPr>
            <w:tcW w:w="3825" w:type="dxa"/>
            <w:vAlign w:val="center"/>
            <w:hideMark/>
          </w:tcPr>
          <w:p w14:paraId="2CBCB76E" w14:textId="77777777" w:rsidR="0081163E" w:rsidRPr="0081163E" w:rsidRDefault="0081163E" w:rsidP="0081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>: 5718/TCHQ-GSQL</w:t>
            </w:r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V/v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Triển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khai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phân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hệ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V.Tái</w:t>
            </w:r>
            <w:proofErr w:type="spellEnd"/>
            <w:proofErr w:type="gramEnd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xuất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quá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thời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hạn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trên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Hệ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thống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Quản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lý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trực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ban</w:t>
            </w:r>
          </w:p>
        </w:tc>
        <w:tc>
          <w:tcPr>
            <w:tcW w:w="0" w:type="auto"/>
            <w:vAlign w:val="center"/>
            <w:hideMark/>
          </w:tcPr>
          <w:p w14:paraId="5ED5C1BD" w14:textId="77777777" w:rsidR="0081163E" w:rsidRPr="0081163E" w:rsidRDefault="0081163E" w:rsidP="0081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06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12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2021</w:t>
            </w:r>
          </w:p>
        </w:tc>
      </w:tr>
    </w:tbl>
    <w:p w14:paraId="5B86B2CE" w14:textId="77777777" w:rsidR="0081163E" w:rsidRPr="0081163E" w:rsidRDefault="0081163E" w:rsidP="00811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867ED9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buôn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lậu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rủi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Thanh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 &amp;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Văn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BD27E5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B04698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615/TCHQ-GSQL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27/10/2021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history="1">
        <w:r w:rsidRPr="00811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5306/TCHQ-GSQL ngày 09/11/2021</w:t>
        </w:r>
      </w:hyperlink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cường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kịp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chậm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V.Tái</w:t>
      </w:r>
      <w:proofErr w:type="spellEnd"/>
      <w:proofErr w:type="gram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http://10.224.128.158.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911D38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soát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đối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lô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đến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kho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bãi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cảng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cửa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khẩu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chưa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thủ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tục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14:paraId="691ACBAD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tỉnh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liên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tỉnh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phố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4049FFD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007A7538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38/2015/TT-BTC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39/2018/TT-</w:t>
      </w:r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BTC;</w:t>
      </w:r>
      <w:proofErr w:type="gram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EFA3AE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luồng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b.l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811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5306/TCHQ-GSQL</w:t>
        </w:r>
      </w:hyperlink>
      <w:r w:rsidRPr="0081163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674F36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ban;</w:t>
      </w:r>
      <w:proofErr w:type="gramEnd"/>
    </w:p>
    <w:p w14:paraId="1E569985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chậm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soi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soi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soi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7B4C410E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3768A9B3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(qua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file scan văn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bao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văn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chậm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bao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minh,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14:paraId="45431C5B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A3B137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34D262DF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ban;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nghi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27E154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2189/QĐ-TCHQ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29/7/2019 (qua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camera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qua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,...</w:t>
      </w:r>
      <w:proofErr w:type="gram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2FBFE99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ban;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(qua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631E6E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d) Theo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đôn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6D933C8C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4486B7DA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ý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7F47FCBC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ý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), ý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B7B0A3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D0005E7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a) Theo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rà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rủi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EF3A98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nghi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rủi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dừng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ban;</w:t>
      </w:r>
      <w:proofErr w:type="gramEnd"/>
    </w:p>
    <w:p w14:paraId="18A7C498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(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72DB9EE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042E0F0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Rà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rủi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Pr="00811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5306/TCHQ-GSQL</w:t>
        </w:r>
      </w:hyperlink>
      <w:r w:rsidRPr="0081163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10BC2C3C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F9B37E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Ecustoms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V5;</w:t>
      </w:r>
      <w:proofErr w:type="gram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67BD5F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ban.</w:t>
      </w:r>
    </w:p>
    <w:p w14:paraId="19D89BC3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soát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đối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lô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nghị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tái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xuất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nhầm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lẫn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thất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lạc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hoặc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từ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chối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14:paraId="25DC4ECD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tỉnh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liên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tỉnh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phố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chỉ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Chi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FC7C27A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38/2015/TT- BTC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39/2018/TT-</w:t>
      </w:r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BTC;</w:t>
      </w:r>
      <w:proofErr w:type="gram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7C780A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615/TCHQ-GSQL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27/10/2021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r w:rsidRPr="00811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5306/TCHQ-GSQL </w:t>
        </w:r>
        <w:proofErr w:type="spellStart"/>
        <w:r w:rsidRPr="00811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ngày</w:t>
        </w:r>
        <w:proofErr w:type="spellEnd"/>
        <w:r w:rsidRPr="00811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09/11/2021</w:t>
        </w:r>
      </w:hyperlink>
      <w:r w:rsidRPr="0081163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1620E7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1.3. Sau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(qua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file scan văn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bao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bao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vê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... (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14:paraId="0AF90EC5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0FB84EAC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đính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ban;</w:t>
      </w:r>
      <w:proofErr w:type="gram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AECB51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024.3944.0068;</w:t>
      </w:r>
      <w:proofErr w:type="gram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BAAA0F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ban;</w:t>
      </w:r>
      <w:proofErr w:type="gram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1ACDCD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ban.</w:t>
      </w:r>
    </w:p>
    <w:p w14:paraId="6B560ED5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F83E7A8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ban;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5AEF9F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A78D90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c) Theo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b.l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history="1">
        <w:r w:rsidRPr="00811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5306/TCHQ-GSQL</w:t>
        </w:r>
      </w:hyperlink>
      <w:r w:rsidRPr="0081163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17EEAF3F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ban;</w:t>
      </w:r>
      <w:proofErr w:type="gramEnd"/>
    </w:p>
    <w:p w14:paraId="3AC5C6E0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Văn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phòng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vị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thường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06B41B0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tuyến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C3CD43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BA65264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Ecustoms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V5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B39201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ban;</w:t>
      </w:r>
      <w:proofErr w:type="gram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1F51BBC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mưu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ban;</w:t>
      </w:r>
      <w:proofErr w:type="gram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335E04C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d) Theo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kịp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mưu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chấn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EABE1D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b.2,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mục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bl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mục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văn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5306/TCHQ-GSQL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09/11/2021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tìm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đối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vói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lô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đã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lưu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giữ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kho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bãi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cảng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cửa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khẩu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90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đến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C8C5E23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60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90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phóng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Pr="00811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5306/TCHQ-GSQL </w:t>
        </w:r>
        <w:proofErr w:type="spellStart"/>
        <w:r w:rsidRPr="00811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ngày</w:t>
        </w:r>
        <w:proofErr w:type="spellEnd"/>
        <w:r w:rsidRPr="00811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09/11/2021</w:t>
        </w:r>
      </w:hyperlink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khỏi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60044B71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: Chi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tồn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đọng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VASSCM,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Chi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tồn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đọng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tồn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đọng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203/TT-BTC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22/12/2014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1FCF0917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getin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getout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9C856E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b.1.2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52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38/2015/TT-BTC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25/3/2015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39/2018/TT-BTC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ngằy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20/04/2018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B7B123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kê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liệu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hóa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kho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bãi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cảng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cửa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khẩu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913864D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Qua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thiếu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nhầm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thiếu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tin...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túc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5306/TCHQ-GSQL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09/11/2021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1D13F1BF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Bảy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dồn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Hai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tuần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2DE197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02,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03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dồn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78340FFB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02,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03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55FDE2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Tổ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DF97794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triệt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tuân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2189/QĐ-TCHQ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29/7/2019. </w:t>
      </w:r>
    </w:p>
    <w:p w14:paraId="666D569C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b.2.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1;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gạch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1;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b.l.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history="1">
        <w:r w:rsidRPr="00811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5306/TCHQ-GSQL </w:t>
        </w:r>
        <w:proofErr w:type="spellStart"/>
        <w:r w:rsidRPr="00811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ngày</w:t>
        </w:r>
        <w:proofErr w:type="spellEnd"/>
        <w:r w:rsidRPr="00811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09/11/2021</w:t>
        </w:r>
      </w:hyperlink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615/TCHQ-GSQL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27/10/2021. </w:t>
      </w:r>
    </w:p>
    <w:p w14:paraId="0BA091D7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163E">
        <w:rPr>
          <w:rFonts w:ascii="Times New Roman" w:eastAsia="Times New Roman" w:hAnsi="Times New Roman" w:cs="Times New Roman"/>
          <w:sz w:val="24"/>
          <w:szCs w:val="24"/>
        </w:rPr>
        <w:t>V.Tái</w:t>
      </w:r>
      <w:proofErr w:type="spellEnd"/>
      <w:proofErr w:type="gram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thòi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theo.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vướng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ban,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024.3944.0068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079F8D" w14:textId="77777777" w:rsidR="0081163E" w:rsidRPr="0081163E" w:rsidRDefault="0081163E" w:rsidP="0081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túc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63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1163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5253"/>
      </w:tblGrid>
      <w:tr w:rsidR="0081163E" w:rsidRPr="0081163E" w14:paraId="090FC15F" w14:textId="77777777" w:rsidTr="008116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0B1C7" w14:textId="77777777" w:rsidR="0081163E" w:rsidRPr="0081163E" w:rsidRDefault="0081163E" w:rsidP="0081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811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811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PTCT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sz w:val="24"/>
                <w:szCs w:val="24"/>
              </w:rPr>
              <w:t>: VT, GSQL (3b).</w:t>
            </w:r>
          </w:p>
        </w:tc>
        <w:tc>
          <w:tcPr>
            <w:tcW w:w="0" w:type="auto"/>
            <w:vAlign w:val="center"/>
            <w:hideMark/>
          </w:tcPr>
          <w:p w14:paraId="4130D2B2" w14:textId="77777777" w:rsidR="0081163E" w:rsidRPr="0081163E" w:rsidRDefault="0081163E" w:rsidP="0081163E">
            <w:pPr>
              <w:spacing w:after="0" w:line="240" w:lineRule="auto"/>
              <w:ind w:left="218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TỔNG CỤC TRƯỞNG</w:t>
            </w:r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TỔNG CỤC TRƯỞNG</w:t>
            </w:r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Mai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Xuân</w:t>
            </w:r>
            <w:proofErr w:type="spellEnd"/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</w:p>
        </w:tc>
      </w:tr>
    </w:tbl>
    <w:p w14:paraId="493D9342" w14:textId="77777777" w:rsidR="00477093" w:rsidRDefault="00477093"/>
    <w:sectPr w:rsidR="0047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3E"/>
    <w:rsid w:val="00477093"/>
    <w:rsid w:val="0081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CDE5"/>
  <w15:chartTrackingRefBased/>
  <w15:docId w15:val="{859FC7F9-D311-4AFA-9E10-12B61255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163E"/>
    <w:rPr>
      <w:b/>
      <w:bCs/>
    </w:rPr>
  </w:style>
  <w:style w:type="character" w:styleId="Emphasis">
    <w:name w:val="Emphasis"/>
    <w:basedOn w:val="DefaultParagraphFont"/>
    <w:uiPriority w:val="20"/>
    <w:qFormat/>
    <w:rsid w:val="0081163E"/>
    <w:rPr>
      <w:i/>
      <w:iCs/>
    </w:rPr>
  </w:style>
  <w:style w:type="paragraph" w:customStyle="1" w:styleId="has-text-align-center">
    <w:name w:val="has-text-align-center"/>
    <w:basedOn w:val="Normal"/>
    <w:rsid w:val="0081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1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xuatnhapkhau.com/cong-van-5306-tchq-gsql-nam-2021-v-v-tang-cuong-kiem-tra-giam-sat-kiem-soat-doi-voi-hang-hoa-nhap-khau-dang-luu-giu-tai-kho-bai-cang-cua-kha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xuatnhapkhau.com/cong-van-5306-tchq-gsql-nam-2021-v-v-tang-cuong-kiem-tra-giam-sat-kiem-soat-doi-voi-hang-hoa-nhap-khau-dang-luu-giu-tai-kho-bai-cang-cua-khau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iquanvietnam.com/2021/11/tang-cuong-kiem-tra-giam-sat-kiem-soa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aiquanvietnam.com/2021/11/tang-cuong-kiem-tra-giam-sat-kiem-soat.html" TargetMode="External"/><Relationship Id="rId10" Type="http://schemas.openxmlformats.org/officeDocument/2006/relationships/hyperlink" Target="https://thuvienxuatnhapkhau.com/cong-van-5306-tchq-gsql-nam-2021-v-v-tang-cuong-kiem-tra-giam-sat-kiem-soat-doi-voi-hang-hoa-nhap-khau-dang-luu-giu-tai-kho-bai-cang-cua-khau.html" TargetMode="External"/><Relationship Id="rId4" Type="http://schemas.openxmlformats.org/officeDocument/2006/relationships/hyperlink" Target="https://www.haiquanvietnam.com/2021/11/tang-cuong-kiem-tra-giam-sat-kiem-soat.html" TargetMode="External"/><Relationship Id="rId9" Type="http://schemas.openxmlformats.org/officeDocument/2006/relationships/hyperlink" Target="https://thuvienxuatnhapkhau.com/cong-van-5306-tchq-gsql-nam-2021-v-v-tang-cuong-kiem-tra-giam-sat-kiem-soat-doi-voi-hang-hoa-nhap-khau-dang-luu-giu-tai-kho-bai-cang-cua-kha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2067</Words>
  <Characters>11788</Characters>
  <Application>Microsoft Office Word</Application>
  <DocSecurity>0</DocSecurity>
  <Lines>98</Lines>
  <Paragraphs>27</Paragraphs>
  <ScaleCrop>false</ScaleCrop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2022-03-25T02:21:00Z</dcterms:created>
  <dcterms:modified xsi:type="dcterms:W3CDTF">2022-03-25T02:22:00Z</dcterms:modified>
</cp:coreProperties>
</file>