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202"/>
      </w:tblGrid>
      <w:tr w:rsidR="002361B2" w:rsidRPr="002361B2" w14:paraId="2DE9FFC2" w14:textId="77777777" w:rsidTr="002361B2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2F7F598C" w14:textId="77777777" w:rsidR="002361B2" w:rsidRPr="002361B2" w:rsidRDefault="002361B2" w:rsidP="002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439B0A61" w14:textId="77777777" w:rsidR="002361B2" w:rsidRPr="002361B2" w:rsidRDefault="002361B2" w:rsidP="002361B2">
            <w:pPr>
              <w:spacing w:after="0" w:line="240" w:lineRule="auto"/>
              <w:ind w:left="3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2361B2" w:rsidRPr="002361B2" w14:paraId="4508B698" w14:textId="77777777" w:rsidTr="002361B2">
        <w:trPr>
          <w:tblCellSpacing w:w="15" w:type="dxa"/>
        </w:trPr>
        <w:tc>
          <w:tcPr>
            <w:tcW w:w="4455" w:type="dxa"/>
            <w:vAlign w:val="center"/>
            <w:hideMark/>
          </w:tcPr>
          <w:p w14:paraId="05058B20" w14:textId="2334AC46" w:rsidR="002361B2" w:rsidRPr="002361B2" w:rsidRDefault="002361B2" w:rsidP="002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>: 625</w:t>
            </w:r>
            <w:r w:rsidR="00FB05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>/TCHQ-PC</w:t>
            </w:r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triển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hiện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NĐ</w:t>
            </w:r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118/2021/NĐ-CP</w:t>
            </w:r>
          </w:p>
        </w:tc>
        <w:tc>
          <w:tcPr>
            <w:tcW w:w="0" w:type="auto"/>
            <w:vAlign w:val="center"/>
            <w:hideMark/>
          </w:tcPr>
          <w:p w14:paraId="40B6EF57" w14:textId="77777777" w:rsidR="002361B2" w:rsidRPr="002361B2" w:rsidRDefault="002361B2" w:rsidP="002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31 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12 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2021</w:t>
            </w:r>
          </w:p>
        </w:tc>
      </w:tr>
    </w:tbl>
    <w:p w14:paraId="7A51C4D3" w14:textId="77777777" w:rsidR="002361B2" w:rsidRPr="002361B2" w:rsidRDefault="002361B2" w:rsidP="00236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1B2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DF8CA2A" w14:textId="77777777" w:rsidR="002361B2" w:rsidRPr="002361B2" w:rsidRDefault="002361B2" w:rsidP="00236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buôn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61B2">
        <w:rPr>
          <w:rFonts w:ascii="Times New Roman" w:eastAsia="Times New Roman" w:hAnsi="Times New Roman" w:cs="Times New Roman"/>
          <w:sz w:val="24"/>
          <w:szCs w:val="24"/>
        </w:rPr>
        <w:t>lậu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C707C4F" w14:textId="77777777" w:rsidR="002361B2" w:rsidRPr="002361B2" w:rsidRDefault="002361B2" w:rsidP="00236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DAE61" w14:textId="5308C2A7" w:rsidR="002361B2" w:rsidRPr="002361B2" w:rsidRDefault="002361B2" w:rsidP="0023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23/12/2021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118/2021/NĐ-CP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01/01/2021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81/2013/NĐ-CP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19/7/2013,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97/2017/NĐ-CP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18/8/2017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118/2021/NĐ-CP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81/2013/NĐ-CP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97/2017/NĐ-CP (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F78440" w14:textId="77777777" w:rsidR="002361B2" w:rsidRPr="002361B2" w:rsidRDefault="002361B2" w:rsidP="0023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118/2021/NĐ-CP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9949E5" w14:textId="77777777" w:rsidR="002361B2" w:rsidRPr="002361B2" w:rsidRDefault="002361B2" w:rsidP="002361B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118/2021/NĐ-CP.</w:t>
      </w:r>
    </w:p>
    <w:p w14:paraId="4BB483F9" w14:textId="77777777" w:rsidR="002361B2" w:rsidRPr="002361B2" w:rsidRDefault="002361B2" w:rsidP="0023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118/2021/NĐ-CP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7C09F" w14:textId="77777777" w:rsidR="002361B2" w:rsidRPr="002361B2" w:rsidRDefault="002361B2" w:rsidP="0023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0E57372" w14:textId="77777777" w:rsidR="002361B2" w:rsidRPr="002361B2" w:rsidRDefault="002361B2" w:rsidP="002361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118/2021/NĐ-CP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90/2020/TT-BTC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11/11/2020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8AB487" w14:textId="77777777" w:rsidR="002361B2" w:rsidRPr="002361B2" w:rsidRDefault="002361B2" w:rsidP="002361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90/2020/TT-BTC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118/2021/NĐ-CP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90/2020/TT-BTC.</w:t>
      </w:r>
    </w:p>
    <w:p w14:paraId="2D3C9043" w14:textId="77777777" w:rsidR="002361B2" w:rsidRPr="002361B2" w:rsidRDefault="002361B2" w:rsidP="002361B2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36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1B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3073"/>
      </w:tblGrid>
      <w:tr w:rsidR="002361B2" w:rsidRPr="002361B2" w14:paraId="3613E747" w14:textId="77777777" w:rsidTr="002361B2">
        <w:trPr>
          <w:tblCellSpacing w:w="15" w:type="dxa"/>
        </w:trPr>
        <w:tc>
          <w:tcPr>
            <w:tcW w:w="4815" w:type="dxa"/>
            <w:vAlign w:val="center"/>
            <w:hideMark/>
          </w:tcPr>
          <w:p w14:paraId="07771F6D" w14:textId="77777777" w:rsidR="002361B2" w:rsidRPr="002361B2" w:rsidRDefault="002361B2" w:rsidP="002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236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36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sz w:val="24"/>
                <w:szCs w:val="24"/>
              </w:rPr>
              <w:t>: VT, PC (04b).</w:t>
            </w:r>
          </w:p>
        </w:tc>
        <w:tc>
          <w:tcPr>
            <w:tcW w:w="0" w:type="auto"/>
            <w:vAlign w:val="center"/>
            <w:hideMark/>
          </w:tcPr>
          <w:p w14:paraId="7FFD5E34" w14:textId="77777777" w:rsidR="002361B2" w:rsidRPr="002361B2" w:rsidRDefault="002361B2" w:rsidP="002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187969CF" w14:textId="77777777" w:rsidR="002361B2" w:rsidRDefault="002361B2" w:rsidP="002361B2">
      <w:pPr>
        <w:jc w:val="center"/>
      </w:pPr>
      <w:proofErr w:type="spellStart"/>
      <w:r>
        <w:lastRenderedPageBreak/>
        <w:t>Phụ</w:t>
      </w:r>
      <w:proofErr w:type="spellEnd"/>
      <w:r>
        <w:t xml:space="preserve"> </w:t>
      </w:r>
      <w:proofErr w:type="spellStart"/>
      <w:r>
        <w:t>lục</w:t>
      </w:r>
      <w:proofErr w:type="spellEnd"/>
    </w:p>
    <w:p w14:paraId="04DCE64C" w14:textId="77777777" w:rsidR="002361B2" w:rsidRDefault="002361B2" w:rsidP="002361B2">
      <w:pPr>
        <w:jc w:val="center"/>
      </w:pPr>
    </w:p>
    <w:p w14:paraId="297B98A6" w14:textId="743A9FE0" w:rsidR="002361B2" w:rsidRDefault="002361B2" w:rsidP="002361B2">
      <w:pPr>
        <w:jc w:val="center"/>
      </w:pPr>
      <w:r>
        <w:t xml:space="preserve">MỘT SỐ ĐIỂM MỚI CỦA </w:t>
      </w:r>
      <w:r>
        <w:t>NGHỊ ĐỊNH SỐ 118/2021/NĐ-CP</w:t>
      </w:r>
    </w:p>
    <w:p w14:paraId="059BE423" w14:textId="7E58A8C2" w:rsidR="002361B2" w:rsidRDefault="002361B2" w:rsidP="002361B2">
      <w:pPr>
        <w:jc w:val="center"/>
      </w:pPr>
      <w:r>
        <w:t>NGÀY 23 THÁNG</w:t>
      </w:r>
      <w:r>
        <w:t xml:space="preserve"> 12 NĂM 2021</w:t>
      </w:r>
    </w:p>
    <w:p w14:paraId="488BBF4C" w14:textId="77777777" w:rsidR="002361B2" w:rsidRDefault="002361B2" w:rsidP="002361B2">
      <w:pPr>
        <w:jc w:val="center"/>
      </w:pPr>
    </w:p>
    <w:p w14:paraId="0414BC37" w14:textId="77777777" w:rsidR="002361B2" w:rsidRDefault="002361B2" w:rsidP="002361B2">
      <w:pPr>
        <w:jc w:val="center"/>
      </w:pPr>
      <w:r>
        <w:t xml:space="preserve">(Ban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văn </w:t>
      </w:r>
      <w:proofErr w:type="spellStart"/>
      <w:r>
        <w:t>số</w:t>
      </w:r>
      <w:proofErr w:type="spellEnd"/>
      <w:r>
        <w:t xml:space="preserve"> 6255/TCHQ-PC</w:t>
      </w:r>
    </w:p>
    <w:p w14:paraId="6057DBB2" w14:textId="410C80F0" w:rsidR="00783A17" w:rsidRDefault="002361B2" w:rsidP="002361B2">
      <w:pPr>
        <w:jc w:val="center"/>
      </w:pPr>
      <w:proofErr w:type="spellStart"/>
      <w:r>
        <w:t>Ngày</w:t>
      </w:r>
      <w:proofErr w:type="spellEnd"/>
      <w:r>
        <w:t xml:space="preserve"> 31 </w:t>
      </w:r>
      <w:proofErr w:type="spellStart"/>
      <w:r>
        <w:t>tháng</w:t>
      </w:r>
      <w:proofErr w:type="spellEnd"/>
      <w:r>
        <w:t xml:space="preserve"> 12 </w:t>
      </w:r>
      <w:proofErr w:type="spellStart"/>
      <w:r>
        <w:t>năm</w:t>
      </w:r>
      <w:proofErr w:type="spellEnd"/>
      <w:r>
        <w:t xml:space="preserve"> 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quan</w:t>
      </w:r>
      <w:proofErr w:type="spellEnd"/>
      <w:r>
        <w:t>)</w:t>
      </w:r>
    </w:p>
    <w:p w14:paraId="17BB43B1" w14:textId="77BA284B" w:rsidR="002361B2" w:rsidRDefault="002361B2" w:rsidP="002361B2">
      <w:pPr>
        <w:jc w:val="center"/>
      </w:pPr>
      <w:r>
        <w:t>------------------</w:t>
      </w:r>
    </w:p>
    <w:p w14:paraId="274E4C35" w14:textId="7CFAE4D0" w:rsidR="00C709B1" w:rsidRDefault="00C709B1" w:rsidP="00C709B1">
      <w:r>
        <w:t xml:space="preserve">1.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3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r>
        <w:t>118/2021/NĐ-CP</w:t>
      </w:r>
      <w:r>
        <w:t>)</w:t>
      </w:r>
    </w:p>
    <w:p w14:paraId="25CBD507" w14:textId="4A06ABD5" w:rsidR="00C709B1" w:rsidRDefault="00C709B1" w:rsidP="00C709B1"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3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118/2021/NĐ-CP.</w:t>
      </w:r>
    </w:p>
    <w:p w14:paraId="38138458" w14:textId="603DF8C5" w:rsidR="00C709B1" w:rsidRDefault="00C709B1" w:rsidP="00C709B1">
      <w:r>
        <w:t xml:space="preserve">-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 xml:space="preserve">, văn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.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>/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</w:t>
      </w:r>
      <w:r>
        <w:t>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4 </w:t>
      </w:r>
      <w:proofErr w:type="spellStart"/>
      <w:r>
        <w:t>Điều</w:t>
      </w:r>
      <w:proofErr w:type="spellEnd"/>
      <w:r>
        <w:t xml:space="preserve"> 3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118/2021/NĐ-CP).</w:t>
      </w:r>
    </w:p>
    <w:p w14:paraId="2B48CDD2" w14:textId="04E196A0" w:rsidR="00C709B1" w:rsidRDefault="00C709B1" w:rsidP="00C709B1">
      <w:r>
        <w:t xml:space="preserve">-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5 </w:t>
      </w:r>
      <w:proofErr w:type="spellStart"/>
      <w:r>
        <w:t>Điều</w:t>
      </w:r>
      <w:proofErr w:type="spellEnd"/>
      <w:r>
        <w:t xml:space="preserve"> 3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118/2021/NĐ-CP).</w:t>
      </w:r>
    </w:p>
    <w:p w14:paraId="3C890648" w14:textId="5D5C1DAA" w:rsidR="00C709B1" w:rsidRDefault="00C709B1" w:rsidP="00C709B1">
      <w:r>
        <w:t xml:space="preserve">2.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</w:t>
      </w:r>
    </w:p>
    <w:p w14:paraId="37CA39D7" w14:textId="672D347A" w:rsidR="00C709B1" w:rsidRDefault="00C709B1" w:rsidP="00C709B1">
      <w:r>
        <w:t xml:space="preserve">-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văn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156</w:t>
      </w:r>
      <w:r>
        <w:t xml:space="preserve"> </w:t>
      </w:r>
      <w:proofErr w:type="spellStart"/>
      <w:r>
        <w:t>Luật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văn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7 </w:t>
      </w:r>
      <w:proofErr w:type="spellStart"/>
      <w:r>
        <w:t>Nghị</w:t>
      </w:r>
      <w:proofErr w:type="spellEnd"/>
      <w:r>
        <w:t xml:space="preserve"> định118/2021/NĐ-CP).</w:t>
      </w:r>
    </w:p>
    <w:p w14:paraId="4AE1C76A" w14:textId="0A3AC634" w:rsidR="00C709B1" w:rsidRDefault="00C709B1" w:rsidP="00C709B1">
      <w:r>
        <w:t xml:space="preserve">-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,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;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8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118/2021/NĐ-CP).</w:t>
      </w:r>
    </w:p>
    <w:p w14:paraId="52C35EED" w14:textId="148A5D47" w:rsidR="00C709B1" w:rsidRDefault="00C709B1" w:rsidP="00C709B1">
      <w:r>
        <w:t xml:space="preserve">_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; </w:t>
      </w:r>
      <w:proofErr w:type="spellStart"/>
      <w:r>
        <w:t>tước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;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;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tang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9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 -CP),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,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I </w:t>
      </w:r>
      <w:proofErr w:type="spellStart"/>
      <w:r>
        <w:t>Điều</w:t>
      </w:r>
      <w:proofErr w:type="spellEnd"/>
      <w:r>
        <w:t xml:space="preserve"> 9);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thu</w:t>
      </w:r>
      <w:proofErr w:type="spellEnd"/>
      <w:r>
        <w:t>,</w:t>
      </w:r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,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.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</w:t>
      </w:r>
      <w:r>
        <w:t xml:space="preserve">65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4 </w:t>
      </w:r>
      <w:proofErr w:type="spellStart"/>
      <w:r>
        <w:t>Điều</w:t>
      </w:r>
      <w:proofErr w:type="spellEnd"/>
      <w:r>
        <w:t xml:space="preserve"> 126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8, 9, 10 </w:t>
      </w:r>
      <w:proofErr w:type="spellStart"/>
      <w:r>
        <w:t>Điều</w:t>
      </w:r>
      <w:proofErr w:type="spellEnd"/>
      <w:r>
        <w:t xml:space="preserve"> </w:t>
      </w:r>
      <w:proofErr w:type="gramStart"/>
      <w:r>
        <w:t>9)...</w:t>
      </w:r>
      <w:proofErr w:type="gramEnd"/>
    </w:p>
    <w:p w14:paraId="68BA27A0" w14:textId="375D7FA7" w:rsidR="00C709B1" w:rsidRDefault="00C709B1" w:rsidP="00C709B1">
      <w:r>
        <w:t xml:space="preserve">3. Giao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10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r>
        <w:t xml:space="preserve">dung: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;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;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3 </w:t>
      </w:r>
      <w:proofErr w:type="spellStart"/>
      <w:r>
        <w:t>Điều</w:t>
      </w:r>
      <w:proofErr w:type="spellEnd"/>
      <w:r>
        <w:t xml:space="preserve"> 10);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</w:t>
      </w:r>
      <w:r>
        <w:t>t</w:t>
      </w:r>
      <w:proofErr w:type="spellEnd"/>
      <w:r>
        <w:t xml:space="preserve"> v</w:t>
      </w:r>
      <w:proofErr w:type="spellStart"/>
      <w:r>
        <w:t>iệc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r>
        <w:t>(</w:t>
      </w:r>
      <w:proofErr w:type="spellStart"/>
      <w:r>
        <w:t>khoản</w:t>
      </w:r>
      <w:proofErr w:type="spellEnd"/>
      <w:r>
        <w:t xml:space="preserve"> 4 </w:t>
      </w:r>
      <w:proofErr w:type="spellStart"/>
      <w:r>
        <w:t>Điều</w:t>
      </w:r>
      <w:proofErr w:type="spellEnd"/>
      <w:r>
        <w:t xml:space="preserve"> 10).</w:t>
      </w:r>
    </w:p>
    <w:p w14:paraId="35E88114" w14:textId="55519ACA" w:rsidR="00C709B1" w:rsidRDefault="00C709B1" w:rsidP="00C709B1">
      <w:r>
        <w:lastRenderedPageBreak/>
        <w:t xml:space="preserve">4.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bản:vi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@iàI 12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118/2021/NĐ-CP),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dung: </w:t>
      </w:r>
    </w:p>
    <w:p w14:paraId="57DBD41F" w14:textId="6080C7EC" w:rsidR="00C709B1" w:rsidRDefault="00C709B1" w:rsidP="00C709B1">
      <w:r>
        <w:t xml:space="preserve">-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chuyền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dịh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(¡) </w:t>
      </w:r>
      <w:proofErr w:type="spellStart"/>
      <w:r>
        <w:t>hành</w:t>
      </w:r>
      <w:proofErr w:type="spellEnd"/>
      <w:r>
        <w:t xml:space="preserve"> </w:t>
      </w:r>
      <w:r>
        <w:t xml:space="preserve">vi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</w:t>
      </w:r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(</w:t>
      </w:r>
      <w:proofErr w:type="spellStart"/>
      <w:r>
        <w:t>điểm</w:t>
      </w:r>
      <w:proofErr w:type="spellEnd"/>
      <w:r>
        <w:t xml:space="preserve"> a </w:t>
      </w:r>
      <w:proofErr w:type="spellStart"/>
      <w:r>
        <w:t>khoản</w:t>
      </w:r>
      <w:proofErr w:type="spellEnd"/>
      <w:r>
        <w:t xml:space="preserve"> 1</w:t>
      </w:r>
      <w:r>
        <w:t xml:space="preserve"> </w:t>
      </w:r>
      <w:proofErr w:type="spellStart"/>
      <w:r>
        <w:t>Điều</w:t>
      </w:r>
      <w:proofErr w:type="spellEnd"/>
      <w:r>
        <w:t xml:space="preserve"> 12); (ii)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tang</w:t>
      </w:r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điểm</w:t>
      </w:r>
      <w:proofErr w:type="spellEnd"/>
      <w:r>
        <w:t xml:space="preserve"> b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12);</w:t>
      </w:r>
      <w:r>
        <w:t xml:space="preserve"> </w:t>
      </w:r>
      <w:r>
        <w:t xml:space="preserve">(ii)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kkoản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12).</w:t>
      </w:r>
    </w:p>
    <w:p w14:paraId="03B5F908" w14:textId="29B5A1C9" w:rsidR="00C709B1" w:rsidRDefault="00C709B1" w:rsidP="00C709B1"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12)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02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; 05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(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rộng</w:t>
      </w:r>
      <w:proofErr w:type="spellEnd"/>
      <w:r>
        <w:t xml:space="preserve">,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tô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); 03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>,</w:t>
      </w:r>
      <w:r>
        <w:t xml:space="preserve"> k</w:t>
      </w:r>
      <w:proofErr w:type="spellStart"/>
      <w:r>
        <w:t>iểm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tang </w:t>
      </w:r>
      <w:proofErr w:type="spellStart"/>
      <w:r>
        <w:t>vật</w:t>
      </w:r>
      <w:proofErr w:type="spellEnd"/>
      <w:r>
        <w:t>,</w:t>
      </w:r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minh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0EDF4A5A" w14:textId="30FC9B6C" w:rsidR="00C709B1" w:rsidRDefault="00C709B1" w:rsidP="00C709B1">
      <w:r>
        <w:t xml:space="preserve">-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“</w:t>
      </w:r>
      <w:proofErr w:type="spellStart"/>
      <w:r>
        <w:t>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>;</w:t>
      </w:r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vi</w:t>
      </w:r>
      <w:r>
        <w:t xml:space="preserve"> </w:t>
      </w:r>
      <w:proofErr w:type="spellStart"/>
      <w:r>
        <w:t>phạm</w:t>
      </w:r>
      <w:proofErr w:type="spellEnd"/>
      <w:r>
        <w:t xml:space="preserve">;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tô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;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3</w:t>
      </w:r>
      <w:r>
        <w:t xml:space="preserve"> </w:t>
      </w:r>
      <w:proofErr w:type="spellStart"/>
      <w:r>
        <w:t>Điều</w:t>
      </w:r>
      <w:proofErr w:type="spellEnd"/>
      <w:r>
        <w:t xml:space="preserve"> 12).</w:t>
      </w:r>
    </w:p>
    <w:p w14:paraId="39FAE3E6" w14:textId="594347E7" w:rsidR="00C709B1" w:rsidRDefault="00C709B1" w:rsidP="00C709B1">
      <w:r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4 </w:t>
      </w:r>
      <w:proofErr w:type="spellStart"/>
      <w:r>
        <w:t>Điều</w:t>
      </w:r>
      <w:proofErr w:type="spellEnd"/>
      <w:r>
        <w:t xml:space="preserve"> 12);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5 </w:t>
      </w:r>
      <w:proofErr w:type="spellStart"/>
      <w:r>
        <w:t>Điều</w:t>
      </w:r>
      <w:proofErr w:type="spellEnd"/>
      <w:r>
        <w:t xml:space="preserve"> 12);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r>
        <w:t>(</w:t>
      </w:r>
      <w:proofErr w:type="spellStart"/>
      <w:r>
        <w:t>khoản</w:t>
      </w:r>
      <w:proofErr w:type="spellEnd"/>
      <w:r>
        <w:t xml:space="preserve"> 6 </w:t>
      </w:r>
      <w:proofErr w:type="spellStart"/>
      <w:r>
        <w:t>Điều</w:t>
      </w:r>
      <w:proofErr w:type="spellEnd"/>
      <w:r>
        <w:t xml:space="preserve"> 12).</w:t>
      </w:r>
    </w:p>
    <w:p w14:paraId="07002636" w14:textId="613C7338" w:rsidR="00C709B1" w:rsidRDefault="00C709B1" w:rsidP="00C709B1">
      <w:r>
        <w:t xml:space="preserve">-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thầm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8 </w:t>
      </w:r>
      <w:proofErr w:type="spellStart"/>
      <w:r>
        <w:t>Điều</w:t>
      </w:r>
      <w:proofErr w:type="spellEnd"/>
      <w:r>
        <w:t xml:space="preserve"> 12).</w:t>
      </w:r>
    </w:p>
    <w:p w14:paraId="261EA3C4" w14:textId="695960D5" w:rsidR="00C709B1" w:rsidRDefault="00C709B1" w:rsidP="00C709B1">
      <w:r>
        <w:t xml:space="preserve">5.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r>
        <w:t>(</w:t>
      </w:r>
      <w:proofErr w:type="spellStart"/>
      <w:r>
        <w:t>Điêu</w:t>
      </w:r>
      <w:proofErr w:type="spellEnd"/>
      <w:r>
        <w:t xml:space="preserve"> 13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118/2021/NĐ-CP):</w:t>
      </w:r>
    </w:p>
    <w:p w14:paraId="05BE5EB4" w14:textId="21063C0B" w:rsidR="00C709B1" w:rsidRDefault="00C709B1" w:rsidP="00C709B1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14:paraId="0AD82D84" w14:textId="073A25A0" w:rsidR="00C709B1" w:rsidRDefault="00C709B1" w:rsidP="00C709B1">
      <w:r>
        <w:t xml:space="preserve">-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sót</w:t>
      </w:r>
      <w:proofErr w:type="spellEnd"/>
      <w:r>
        <w:t>.</w:t>
      </w:r>
    </w:p>
    <w:p w14:paraId="77CFD540" w14:textId="5CC2245E" w:rsidR="00C709B1" w:rsidRDefault="00C709B1" w:rsidP="00C709B1">
      <w:r>
        <w:t xml:space="preserve">-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>.</w:t>
      </w:r>
    </w:p>
    <w:p w14:paraId="3BA8B0C5" w14:textId="6B518965" w:rsidR="002361B2" w:rsidRDefault="00C709B1" w:rsidP="00C709B1">
      <w:r>
        <w:t xml:space="preserve">6.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sung,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14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 18/2021/NĐ-CP)</w:t>
      </w:r>
    </w:p>
    <w:p w14:paraId="05A7A3AD" w14:textId="707B2C7C" w:rsidR="00FB052B" w:rsidRDefault="00FB052B" w:rsidP="00FB052B">
      <w:r>
        <w:t xml:space="preserve">7,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, </w:t>
      </w:r>
      <w:proofErr w:type="spellStart"/>
      <w:r>
        <w:t>bỗ</w:t>
      </w:r>
      <w:proofErr w:type="spellEnd"/>
      <w:r>
        <w:t xml:space="preserve"> sung,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, </w:t>
      </w:r>
      <w:proofErr w:type="spellStart"/>
      <w:r>
        <w:t>bô</w:t>
      </w:r>
      <w:proofErr w:type="spellEnd"/>
      <w:r>
        <w:t xml:space="preserve"> </w:t>
      </w:r>
      <w:r>
        <w:t xml:space="preserve">sung,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;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15</w:t>
      </w:r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 </w:t>
      </w:r>
      <w:proofErr w:type="spellStart"/>
      <w:r>
        <w:t>tháng</w:t>
      </w:r>
      <w:proofErr w:type="spellEnd"/>
      <w:r>
        <w:t xml:space="preserve"> 01 </w:t>
      </w:r>
      <w:proofErr w:type="spellStart"/>
      <w:r>
        <w:t>năm</w:t>
      </w:r>
      <w:proofErr w:type="spellEnd"/>
      <w:r>
        <w:t xml:space="preserve"> 2021 (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42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118/2021/NĐ-CP).</w:t>
      </w:r>
    </w:p>
    <w:p w14:paraId="291C2B07" w14:textId="5A1B33A8" w:rsidR="00FB052B" w:rsidRDefault="00FB052B" w:rsidP="00FB052B">
      <w:r>
        <w:t xml:space="preserve">8.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bỗ</w:t>
      </w:r>
      <w:proofErr w:type="spellEnd"/>
      <w:r>
        <w:t xml:space="preserve"> </w:t>
      </w:r>
      <w:r>
        <w:t xml:space="preserve">sung,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</w:t>
      </w:r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Điêu</w:t>
      </w:r>
      <w:proofErr w:type="spellEnd"/>
      <w:r>
        <w:t xml:space="preserve"> 17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118/2021/NĐ-CP).</w:t>
      </w:r>
    </w:p>
    <w:p w14:paraId="38AB7054" w14:textId="77777777" w:rsidR="00FB052B" w:rsidRDefault="00FB052B" w:rsidP="00FB052B">
      <w:r>
        <w:t xml:space="preserve">9.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17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118/2021/NĐ-CP)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như</w:t>
      </w:r>
      <w:proofErr w:type="spellEnd"/>
      <w:r>
        <w:t>:</w:t>
      </w:r>
    </w:p>
    <w:p w14:paraId="5B15C369" w14:textId="1C737895" w:rsidR="00FB052B" w:rsidRDefault="00FB052B" w:rsidP="00FB052B">
      <w:r>
        <w:lastRenderedPageBreak/>
        <w:t xml:space="preserve">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quyên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;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;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văn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>.</w:t>
      </w:r>
    </w:p>
    <w:p w14:paraId="2372130D" w14:textId="65289505" w:rsidR="00FB052B" w:rsidRDefault="00FB052B" w:rsidP="00FB052B">
      <w:r>
        <w:t xml:space="preserve">10.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18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r>
        <w:t>118/2021/NĐ-CP).</w:t>
      </w:r>
    </w:p>
    <w:p w14:paraId="07514F6E" w14:textId="49CFCDEA" w:rsidR="00FB052B" w:rsidRDefault="00FB052B" w:rsidP="00FB052B">
      <w:r>
        <w:t xml:space="preserve">11.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tang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đoạt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,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(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23</w:t>
      </w:r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 18/2021/NĐ-CP).</w:t>
      </w:r>
    </w:p>
    <w:p w14:paraId="56DFA3C0" w14:textId="4E25A37B" w:rsidR="00FB052B" w:rsidRDefault="00FB052B" w:rsidP="00FB052B">
      <w:r>
        <w:t xml:space="preserve">12.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tang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r>
        <w:t xml:space="preserve">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câm</w:t>
      </w:r>
      <w:proofErr w:type="spellEnd"/>
      <w:r>
        <w:t xml:space="preserve"> </w:t>
      </w:r>
      <w:proofErr w:type="spellStart"/>
      <w:r>
        <w:t>tàng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, </w:t>
      </w:r>
      <w:proofErr w:type="spellStart"/>
      <w:r>
        <w:t>câm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(</w:t>
      </w:r>
      <w:proofErr w:type="spellStart"/>
      <w:r>
        <w:t>Điêu</w:t>
      </w:r>
      <w:proofErr w:type="spellEnd"/>
      <w:r>
        <w:t xml:space="preserve"> 24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r>
        <w:t>118/2021/NĐ-CP).</w:t>
      </w:r>
    </w:p>
    <w:p w14:paraId="3494BA7C" w14:textId="1F8EDC31" w:rsidR="00FB052B" w:rsidRDefault="00FB052B" w:rsidP="00FB052B">
      <w:r>
        <w:t xml:space="preserve">13.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Điều</w:t>
      </w:r>
      <w:proofErr w:type="spellEnd"/>
      <w:r>
        <w:t xml:space="preserve"> 41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r>
        <w:t xml:space="preserve">118/202 1/NĐ- -CP):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118/2021/NĐ-CP.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.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mẫu</w:t>
      </w:r>
      <w:proofErr w:type="spellEnd"/>
    </w:p>
    <w:p w14:paraId="3210C8F3" w14:textId="27401093" w:rsidR="00FB052B" w:rsidRDefault="00FB052B" w:rsidP="00FB052B">
      <w:proofErr w:type="spellStart"/>
      <w:r>
        <w:t>được</w:t>
      </w:r>
      <w:proofErr w:type="spellEnd"/>
      <w:r>
        <w:t xml:space="preserve"> in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in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./.</w:t>
      </w:r>
    </w:p>
    <w:sectPr w:rsidR="00FB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6E94"/>
    <w:multiLevelType w:val="multilevel"/>
    <w:tmpl w:val="E33E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B2"/>
    <w:rsid w:val="002361B2"/>
    <w:rsid w:val="00783A17"/>
    <w:rsid w:val="00C709B1"/>
    <w:rsid w:val="00F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02AD"/>
  <w15:chartTrackingRefBased/>
  <w15:docId w15:val="{2AB01E48-7689-47B6-B92F-86EDDC18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1B2"/>
    <w:rPr>
      <w:b/>
      <w:bCs/>
    </w:rPr>
  </w:style>
  <w:style w:type="character" w:styleId="Emphasis">
    <w:name w:val="Emphasis"/>
    <w:basedOn w:val="DefaultParagraphFont"/>
    <w:uiPriority w:val="20"/>
    <w:qFormat/>
    <w:rsid w:val="002361B2"/>
    <w:rPr>
      <w:i/>
      <w:iCs/>
    </w:rPr>
  </w:style>
  <w:style w:type="paragraph" w:customStyle="1" w:styleId="has-text-align-center">
    <w:name w:val="has-text-align-center"/>
    <w:basedOn w:val="Normal"/>
    <w:rsid w:val="0023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2022-01-05T11:32:00Z</dcterms:created>
  <dcterms:modified xsi:type="dcterms:W3CDTF">2022-01-05T12:02:00Z</dcterms:modified>
</cp:coreProperties>
</file>