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5082"/>
      </w:tblGrid>
      <w:tr w:rsidR="0005544C" w:rsidRPr="00F45EF3" w:rsidTr="0005544C">
        <w:trPr>
          <w:tblCellSpacing w:w="15" w:type="dxa"/>
        </w:trPr>
        <w:tc>
          <w:tcPr>
            <w:tcW w:w="4275" w:type="dxa"/>
            <w:vAlign w:val="center"/>
            <w:hideMark/>
          </w:tcPr>
          <w:p w:rsidR="0005544C" w:rsidRPr="00F45EF3" w:rsidRDefault="0005544C" w:rsidP="000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BỘ TÀI CHÍNH </w:t>
            </w:r>
            <w:r w:rsidRPr="00F45E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F4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0" w:type="auto"/>
            <w:vAlign w:val="center"/>
            <w:hideMark/>
          </w:tcPr>
          <w:p w:rsidR="0005544C" w:rsidRPr="00F45EF3" w:rsidRDefault="0005544C" w:rsidP="000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F4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4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F4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F4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05544C" w:rsidRPr="00F45EF3" w:rsidTr="0005544C">
        <w:trPr>
          <w:tblCellSpacing w:w="15" w:type="dxa"/>
        </w:trPr>
        <w:tc>
          <w:tcPr>
            <w:tcW w:w="4275" w:type="dxa"/>
            <w:vAlign w:val="center"/>
            <w:hideMark/>
          </w:tcPr>
          <w:p w:rsidR="0005544C" w:rsidRPr="00F45EF3" w:rsidRDefault="00323FE0" w:rsidP="00F0537D">
            <w:pPr>
              <w:pStyle w:val="Heading1"/>
              <w:shd w:val="clear" w:color="auto" w:fill="FFFFFF"/>
              <w:spacing w:before="0" w:beforeAutospacing="0"/>
              <w:rPr>
                <w:sz w:val="24"/>
                <w:szCs w:val="24"/>
              </w:rPr>
            </w:pPr>
            <w:proofErr w:type="spellStart"/>
            <w:r w:rsidRPr="00F45EF3">
              <w:rPr>
                <w:sz w:val="24"/>
                <w:szCs w:val="24"/>
              </w:rPr>
              <w:t>Số</w:t>
            </w:r>
            <w:proofErr w:type="spellEnd"/>
            <w:r w:rsidRPr="00F45EF3">
              <w:rPr>
                <w:sz w:val="24"/>
                <w:szCs w:val="24"/>
              </w:rPr>
              <w:t>: 4306</w:t>
            </w:r>
            <w:r w:rsidR="0005544C" w:rsidRPr="00F45EF3">
              <w:rPr>
                <w:sz w:val="24"/>
                <w:szCs w:val="24"/>
              </w:rPr>
              <w:t>/TCHQ-GSQL</w:t>
            </w:r>
            <w:r w:rsidR="0005544C" w:rsidRPr="00F45EF3">
              <w:rPr>
                <w:sz w:val="24"/>
                <w:szCs w:val="24"/>
              </w:rPr>
              <w:br/>
            </w:r>
            <w:r w:rsidR="0005544C" w:rsidRPr="00F0537D">
              <w:rPr>
                <w:b w:val="0"/>
                <w:i/>
                <w:sz w:val="24"/>
                <w:szCs w:val="24"/>
              </w:rPr>
              <w:t>V/v</w:t>
            </w:r>
            <w:r w:rsidR="0005544C" w:rsidRPr="00F45EF3">
              <w:rPr>
                <w:sz w:val="24"/>
                <w:szCs w:val="24"/>
              </w:rPr>
              <w:t xml:space="preserve"> </w:t>
            </w:r>
            <w:proofErr w:type="spellStart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>Thời</w:t>
            </w:r>
            <w:proofErr w:type="spellEnd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>gian</w:t>
            </w:r>
            <w:proofErr w:type="spellEnd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>vận</w:t>
            </w:r>
            <w:proofErr w:type="spellEnd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>chuyển</w:t>
            </w:r>
            <w:proofErr w:type="spellEnd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>hàng</w:t>
            </w:r>
            <w:proofErr w:type="spellEnd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>hóa</w:t>
            </w:r>
            <w:proofErr w:type="spellEnd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>vận</w:t>
            </w:r>
            <w:proofErr w:type="spellEnd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>chuyển</w:t>
            </w:r>
            <w:proofErr w:type="spellEnd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>độc</w:t>
            </w:r>
            <w:proofErr w:type="spellEnd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>lập</w:t>
            </w:r>
            <w:proofErr w:type="spellEnd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>bằng</w:t>
            </w:r>
            <w:proofErr w:type="spellEnd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>đường</w:t>
            </w:r>
            <w:proofErr w:type="spellEnd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>thủy</w:t>
            </w:r>
            <w:proofErr w:type="spellEnd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>nội</w:t>
            </w:r>
            <w:proofErr w:type="spellEnd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="00F0537D" w:rsidRPr="00F0537D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>địa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vAlign w:val="center"/>
            <w:hideMark/>
          </w:tcPr>
          <w:p w:rsidR="0005544C" w:rsidRPr="00F45EF3" w:rsidRDefault="0005544C" w:rsidP="000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45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45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45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06 </w:t>
            </w:r>
            <w:proofErr w:type="spellStart"/>
            <w:r w:rsidRPr="00F45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09 </w:t>
            </w:r>
            <w:proofErr w:type="spellStart"/>
            <w:r w:rsidRPr="00F45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2021</w:t>
            </w:r>
          </w:p>
          <w:p w:rsidR="00F45EF3" w:rsidRPr="00F45EF3" w:rsidRDefault="00F45EF3" w:rsidP="000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5EF3" w:rsidRPr="00F45EF3" w:rsidRDefault="00F45EF3" w:rsidP="00323FE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</w:pPr>
    </w:p>
    <w:p w:rsidR="00323FE0" w:rsidRPr="00323FE0" w:rsidRDefault="00323FE0" w:rsidP="00323FE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</w:pP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Kính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gửi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: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Công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ty TNHH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Một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Thành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Viên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Gemadept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Hải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Phòng</w:t>
      </w:r>
      <w:proofErr w:type="spellEnd"/>
    </w:p>
    <w:p w:rsidR="00323FE0" w:rsidRPr="00323FE0" w:rsidRDefault="00323FE0" w:rsidP="00323FE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</w:pPr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(Đ/c: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tầng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6,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lô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20A,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toà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nhà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TD Business Cent,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Phường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Đông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Khê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,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Quận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Ngô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Quyền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,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Thành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phố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Hải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Phòng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)</w:t>
      </w:r>
    </w:p>
    <w:p w:rsidR="00323FE0" w:rsidRPr="00323FE0" w:rsidRDefault="00323FE0" w:rsidP="00F45EF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</w:pPr>
      <w:proofErr w:type="spellStart"/>
      <w:proofErr w:type="gram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Trả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lời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công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văn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số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568/GMD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ngày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28/07/2021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của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Công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ty TNHH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Một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thành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viên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Gemadept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Hải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Phòng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(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Công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ty)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về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việc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nêu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tại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trích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yếu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,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để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tháo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gỡ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khó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khăn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,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tạo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thuận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lợi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cho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hoạt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động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vận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tải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thủy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nội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địa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trong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bối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cảnh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dịch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bệnh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Covid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19,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phù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hợp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với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thực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tiễn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hoạt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động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vận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chuyển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hàng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hóa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bằng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đường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thủy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nội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địa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đồng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thời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vẫn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đảm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bảo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công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tác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giám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sát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quản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lý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về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hải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quan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,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Tổng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cục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Hải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quan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hướng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dẫn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thời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gian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vận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chuyển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hàng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hóa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từ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cảng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Nam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Hải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(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Hải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Phòng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)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đến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các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cảng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thuộc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thành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phố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Hồ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Chí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Minh,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tỉnh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Bà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Rịa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–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Vũng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Tàu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và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ngược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lại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bằng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đường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thủy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nội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địa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như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sau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: </w:t>
      </w:r>
      <w:proofErr w:type="gramEnd"/>
    </w:p>
    <w:p w:rsidR="00323FE0" w:rsidRPr="00323FE0" w:rsidRDefault="00323FE0" w:rsidP="00F45EF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</w:pP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Thời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gian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dự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kiến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kết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thúc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vận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chuyển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không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quá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07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ngày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đối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với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quãng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proofErr w:type="gram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đường</w:t>
      </w:r>
      <w:proofErr w:type="spellEnd"/>
      <w:proofErr w:type="gram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trên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500km.</w:t>
      </w:r>
    </w:p>
    <w:p w:rsidR="00323FE0" w:rsidRPr="00323FE0" w:rsidRDefault="00323FE0" w:rsidP="00323F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</w:pP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Tổng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cục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Hải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quan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trả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lời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để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Công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ty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được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biết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,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thực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 xml:space="preserve"> </w:t>
      </w:r>
      <w:proofErr w:type="spellStart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hiện</w:t>
      </w:r>
      <w:proofErr w:type="spellEnd"/>
      <w:r w:rsidRPr="00323FE0">
        <w:rPr>
          <w:rFonts w:ascii="Times New Roman" w:eastAsia="Times New Roman" w:hAnsi="Times New Roman" w:cs="Times New Roman"/>
          <w:color w:val="212529"/>
          <w:spacing w:val="2"/>
          <w:sz w:val="27"/>
          <w:szCs w:val="27"/>
        </w:rPr>
        <w:t>.</w:t>
      </w:r>
    </w:p>
    <w:tbl>
      <w:tblPr>
        <w:tblW w:w="97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5114"/>
      </w:tblGrid>
      <w:tr w:rsidR="0005544C" w:rsidRPr="00F45EF3" w:rsidTr="0005544C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F45EF3" w:rsidRPr="00F45EF3" w:rsidRDefault="0005544C" w:rsidP="000554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EF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br/>
            </w:r>
            <w:proofErr w:type="spellStart"/>
            <w:r w:rsidRPr="00F45EF3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EF3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45E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5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F45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Như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45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trên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5EF3" w:rsidRPr="00F45EF3" w:rsidRDefault="00F45EF3" w:rsidP="000554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Cục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điều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chống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buôn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lậu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F45EF3" w:rsidRPr="00F45EF3" w:rsidRDefault="00F45EF3" w:rsidP="00F45E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Cục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HQ </w:t>
            </w:r>
            <w:proofErr w:type="spellStart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tỉnh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TP: </w:t>
            </w:r>
            <w:proofErr w:type="spellStart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Hồ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Chí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Minh, BRVT,</w:t>
            </w:r>
          </w:p>
          <w:p w:rsidR="0005544C" w:rsidRPr="00F45EF3" w:rsidRDefault="00F45EF3" w:rsidP="00F4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Hải</w:t>
            </w:r>
            <w:proofErr w:type="spellEnd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Phòng</w:t>
            </w:r>
            <w:proofErr w:type="spellEnd"/>
            <w:r w:rsidR="0005544C" w:rsidRPr="00F45E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05544C" w:rsidRPr="00F45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="0005544C" w:rsidRPr="00F45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Lưu</w:t>
            </w:r>
            <w:proofErr w:type="spellEnd"/>
            <w:r w:rsidR="0005544C" w:rsidRPr="00F45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VT, GSQL (3b).</w:t>
            </w:r>
            <w:r w:rsidR="0005544C" w:rsidRPr="00F45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05544C" w:rsidRPr="00F45EF3" w:rsidRDefault="00F45EF3" w:rsidP="00F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</w:t>
            </w:r>
            <w:r w:rsidR="0005544C" w:rsidRPr="00F4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TỔNG CỤC TRƯỞNG</w:t>
            </w:r>
            <w:r w:rsidR="0005544C" w:rsidRPr="00F4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PHÓ TỔNG </w:t>
            </w:r>
            <w:r w:rsidR="0005544C" w:rsidRPr="00F4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CỤC TRƯỞNG </w:t>
            </w:r>
            <w:r w:rsidR="0005544C" w:rsidRPr="00F45E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5544C" w:rsidRPr="00F4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05544C" w:rsidRPr="00F4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05544C" w:rsidRPr="00F4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05544C" w:rsidRPr="00F4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</w:p>
        </w:tc>
      </w:tr>
    </w:tbl>
    <w:p w:rsidR="00893AAC" w:rsidRPr="00F45EF3" w:rsidRDefault="00893AAC" w:rsidP="0005544C">
      <w:pPr>
        <w:rPr>
          <w:rFonts w:ascii="Times New Roman" w:hAnsi="Times New Roman" w:cs="Times New Roman"/>
        </w:rPr>
      </w:pPr>
    </w:p>
    <w:sectPr w:rsidR="00893AAC" w:rsidRPr="00F45E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BF" w:rsidRDefault="004214BF" w:rsidP="006C397C">
      <w:pPr>
        <w:spacing w:after="0" w:line="240" w:lineRule="auto"/>
      </w:pPr>
      <w:r>
        <w:separator/>
      </w:r>
    </w:p>
  </w:endnote>
  <w:endnote w:type="continuationSeparator" w:id="0">
    <w:p w:rsidR="004214BF" w:rsidRDefault="004214BF" w:rsidP="006C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BF" w:rsidRDefault="004214BF" w:rsidP="006C397C">
      <w:pPr>
        <w:spacing w:after="0" w:line="240" w:lineRule="auto"/>
      </w:pPr>
      <w:r>
        <w:separator/>
      </w:r>
    </w:p>
  </w:footnote>
  <w:footnote w:type="continuationSeparator" w:id="0">
    <w:p w:rsidR="004214BF" w:rsidRDefault="004214BF" w:rsidP="006C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7C" w:rsidRPr="006C397C" w:rsidRDefault="006C397C" w:rsidP="006C39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-304800</wp:posOffset>
          </wp:positionV>
          <wp:extent cx="5943600" cy="4476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ng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8A"/>
    <w:rsid w:val="0005544C"/>
    <w:rsid w:val="00323FE0"/>
    <w:rsid w:val="004214BF"/>
    <w:rsid w:val="006350C5"/>
    <w:rsid w:val="006C397C"/>
    <w:rsid w:val="00706B35"/>
    <w:rsid w:val="0081348A"/>
    <w:rsid w:val="00893AAC"/>
    <w:rsid w:val="008E1AA7"/>
    <w:rsid w:val="0097293D"/>
    <w:rsid w:val="00A553D2"/>
    <w:rsid w:val="00F0537D"/>
    <w:rsid w:val="00F4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D1F8B"/>
  <w15:chartTrackingRefBased/>
  <w15:docId w15:val="{CAD9F8E4-F26A-45AF-B97F-A22010D4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3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348A"/>
    <w:rPr>
      <w:b/>
      <w:bCs/>
    </w:rPr>
  </w:style>
  <w:style w:type="character" w:styleId="Emphasis">
    <w:name w:val="Emphasis"/>
    <w:basedOn w:val="DefaultParagraphFont"/>
    <w:uiPriority w:val="20"/>
    <w:qFormat/>
    <w:rsid w:val="0081348A"/>
    <w:rPr>
      <w:i/>
      <w:iCs/>
    </w:rPr>
  </w:style>
  <w:style w:type="paragraph" w:customStyle="1" w:styleId="has-text-align-center">
    <w:name w:val="has-text-align-center"/>
    <w:basedOn w:val="Normal"/>
    <w:rsid w:val="0081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348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34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C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7C"/>
  </w:style>
  <w:style w:type="paragraph" w:styleId="Footer">
    <w:name w:val="footer"/>
    <w:basedOn w:val="Normal"/>
    <w:link w:val="FooterChar"/>
    <w:uiPriority w:val="99"/>
    <w:unhideWhenUsed/>
    <w:rsid w:val="006C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7C"/>
  </w:style>
  <w:style w:type="paragraph" w:styleId="ListParagraph">
    <w:name w:val="List Paragraph"/>
    <w:basedOn w:val="Normal"/>
    <w:uiPriority w:val="34"/>
    <w:qFormat/>
    <w:rsid w:val="00F4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8</cp:revision>
  <dcterms:created xsi:type="dcterms:W3CDTF">2021-09-03T08:39:00Z</dcterms:created>
  <dcterms:modified xsi:type="dcterms:W3CDTF">2021-09-09T04:14:00Z</dcterms:modified>
</cp:coreProperties>
</file>