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49" w:type="dxa"/>
        <w:tblLayout w:type="fixed"/>
        <w:tblCellMar>
          <w:left w:w="0" w:type="dxa"/>
          <w:right w:w="0" w:type="dxa"/>
        </w:tblCellMar>
        <w:tblLook w:val="01E0" w:firstRow="1" w:lastRow="1" w:firstColumn="1" w:lastColumn="1" w:noHBand="0" w:noVBand="0"/>
      </w:tblPr>
      <w:tblGrid>
        <w:gridCol w:w="2353"/>
        <w:gridCol w:w="5952"/>
      </w:tblGrid>
      <w:tr w:rsidR="00EA3509">
        <w:trPr>
          <w:trHeight w:val="881"/>
        </w:trPr>
        <w:tc>
          <w:tcPr>
            <w:tcW w:w="2353" w:type="dxa"/>
          </w:tcPr>
          <w:p w:rsidR="00EA3509" w:rsidRDefault="00910156">
            <w:pPr>
              <w:pStyle w:val="TableParagraph"/>
              <w:spacing w:line="266" w:lineRule="exact"/>
              <w:ind w:left="196" w:right="737"/>
              <w:jc w:val="center"/>
              <w:rPr>
                <w:b/>
                <w:sz w:val="24"/>
              </w:rPr>
            </w:pPr>
            <w:r>
              <w:rPr>
                <w:b/>
                <w:sz w:val="24"/>
              </w:rPr>
              <w:t>CHÍNH PHỦ</w:t>
            </w:r>
          </w:p>
          <w:p w:rsidR="00EA3509" w:rsidRDefault="00910156">
            <w:pPr>
              <w:pStyle w:val="TableParagraph"/>
              <w:ind w:left="196" w:right="737"/>
              <w:jc w:val="center"/>
              <w:rPr>
                <w:b/>
                <w:sz w:val="24"/>
              </w:rPr>
            </w:pPr>
            <w:r>
              <w:rPr>
                <w:b/>
                <w:sz w:val="24"/>
              </w:rPr>
              <w:t>-------</w:t>
            </w:r>
          </w:p>
        </w:tc>
        <w:tc>
          <w:tcPr>
            <w:tcW w:w="5952" w:type="dxa"/>
          </w:tcPr>
          <w:p w:rsidR="00EA3509" w:rsidRDefault="00910156">
            <w:pPr>
              <w:pStyle w:val="TableParagraph"/>
              <w:spacing w:line="266" w:lineRule="exact"/>
              <w:ind w:left="725" w:right="180"/>
              <w:jc w:val="center"/>
              <w:rPr>
                <w:b/>
                <w:sz w:val="24"/>
              </w:rPr>
            </w:pPr>
            <w:r>
              <w:rPr>
                <w:b/>
                <w:sz w:val="24"/>
              </w:rPr>
              <w:t>CỘNG HÒA XÃ HỘI CHỦ NGHĨA VIỆT NAM</w:t>
            </w:r>
          </w:p>
          <w:p w:rsidR="00EA3509" w:rsidRDefault="00910156">
            <w:pPr>
              <w:pStyle w:val="TableParagraph"/>
              <w:ind w:left="725" w:right="179"/>
              <w:jc w:val="center"/>
              <w:rPr>
                <w:b/>
                <w:sz w:val="24"/>
              </w:rPr>
            </w:pPr>
            <w:r>
              <w:rPr>
                <w:b/>
                <w:sz w:val="24"/>
              </w:rPr>
              <w:t>Độc lập - Tự do - Hạnh phúc</w:t>
            </w:r>
          </w:p>
          <w:p w:rsidR="00EA3509" w:rsidRDefault="00910156">
            <w:pPr>
              <w:pStyle w:val="TableParagraph"/>
              <w:ind w:left="725" w:right="179"/>
              <w:jc w:val="center"/>
              <w:rPr>
                <w:b/>
                <w:sz w:val="24"/>
              </w:rPr>
            </w:pPr>
            <w:r>
              <w:rPr>
                <w:b/>
                <w:sz w:val="24"/>
              </w:rPr>
              <w:t>---------------</w:t>
            </w:r>
          </w:p>
        </w:tc>
      </w:tr>
      <w:tr w:rsidR="00EA3509">
        <w:trPr>
          <w:trHeight w:val="330"/>
        </w:trPr>
        <w:tc>
          <w:tcPr>
            <w:tcW w:w="2353" w:type="dxa"/>
          </w:tcPr>
          <w:p w:rsidR="00EA3509" w:rsidRDefault="00910156">
            <w:pPr>
              <w:pStyle w:val="TableParagraph"/>
              <w:spacing w:before="53" w:line="257" w:lineRule="exact"/>
              <w:ind w:left="200"/>
              <w:rPr>
                <w:sz w:val="24"/>
              </w:rPr>
            </w:pPr>
            <w:r>
              <w:rPr>
                <w:sz w:val="24"/>
              </w:rPr>
              <w:t>Số: 42/NQ-CP</w:t>
            </w:r>
          </w:p>
        </w:tc>
        <w:tc>
          <w:tcPr>
            <w:tcW w:w="5952" w:type="dxa"/>
          </w:tcPr>
          <w:p w:rsidR="00EA3509" w:rsidRDefault="00910156">
            <w:pPr>
              <w:pStyle w:val="TableParagraph"/>
              <w:spacing w:before="55" w:line="256" w:lineRule="exact"/>
              <w:ind w:left="1556"/>
              <w:rPr>
                <w:i/>
                <w:sz w:val="24"/>
              </w:rPr>
            </w:pPr>
            <w:r>
              <w:rPr>
                <w:i/>
                <w:sz w:val="24"/>
              </w:rPr>
              <w:t>Hà Nội, ngày 01 tháng 4 năm 2021</w:t>
            </w:r>
          </w:p>
        </w:tc>
      </w:tr>
    </w:tbl>
    <w:p w:rsidR="00EA3509" w:rsidRDefault="00EA3509">
      <w:pPr>
        <w:pStyle w:val="BodyText"/>
        <w:rPr>
          <w:sz w:val="20"/>
        </w:rPr>
      </w:pPr>
    </w:p>
    <w:p w:rsidR="00EA3509" w:rsidRDefault="00EA3509">
      <w:pPr>
        <w:pStyle w:val="BodyText"/>
        <w:rPr>
          <w:sz w:val="20"/>
        </w:rPr>
      </w:pPr>
      <w:bookmarkStart w:id="0" w:name="_GoBack"/>
      <w:bookmarkEnd w:id="0"/>
    </w:p>
    <w:p w:rsidR="00EA3509" w:rsidRDefault="00910156">
      <w:pPr>
        <w:pStyle w:val="Heading1"/>
        <w:spacing w:before="227"/>
        <w:ind w:left="255"/>
      </w:pPr>
      <w:r>
        <w:t>NGHỊ QUYẾT</w:t>
      </w:r>
    </w:p>
    <w:p w:rsidR="00EA3509" w:rsidRDefault="00EA3509">
      <w:pPr>
        <w:pStyle w:val="BodyText"/>
        <w:spacing w:before="1"/>
        <w:rPr>
          <w:b/>
        </w:rPr>
      </w:pPr>
    </w:p>
    <w:p w:rsidR="00EA3509" w:rsidRDefault="00910156">
      <w:pPr>
        <w:pStyle w:val="BodyText"/>
        <w:ind w:left="256" w:right="256"/>
        <w:jc w:val="center"/>
      </w:pPr>
      <w:r>
        <w:t>VỀ VIỆC XỬ LÝ THUẾ HÀNG HÓA NHẬP KHẨU BỊ THIỆT HẠI DO HỎA HOẠN CỦA CÔNG TY TRÁCH NHIỆM HỮU HẠN VINA KOREA</w:t>
      </w:r>
    </w:p>
    <w:p w:rsidR="00EA3509" w:rsidRDefault="00EA3509">
      <w:pPr>
        <w:pStyle w:val="BodyText"/>
        <w:spacing w:before="7"/>
      </w:pPr>
    </w:p>
    <w:p w:rsidR="00EA3509" w:rsidRDefault="00910156">
      <w:pPr>
        <w:pStyle w:val="Heading1"/>
        <w:spacing w:before="1"/>
        <w:ind w:right="255"/>
      </w:pPr>
      <w:r>
        <w:t>CHÍNH PHỦ</w:t>
      </w:r>
    </w:p>
    <w:p w:rsidR="00EA3509" w:rsidRDefault="00EA3509">
      <w:pPr>
        <w:pStyle w:val="BodyText"/>
        <w:spacing w:before="1"/>
        <w:rPr>
          <w:b/>
        </w:rPr>
      </w:pPr>
    </w:p>
    <w:p w:rsidR="00EA3509" w:rsidRDefault="00910156">
      <w:pPr>
        <w:ind w:left="120" w:right="117" w:firstLine="720"/>
        <w:jc w:val="both"/>
        <w:rPr>
          <w:i/>
          <w:sz w:val="24"/>
        </w:rPr>
      </w:pPr>
      <w:r>
        <w:rPr>
          <w:i/>
          <w:sz w:val="24"/>
        </w:rPr>
        <w:t>Căn cứ Luật Tổ chức Chính phủ ngày 19 tháng 6 năm 2015; Luật sửa đổi, bổ sung một số điều của Luật Tổ chức Chính phủ, Luật Tổ chức chính q</w:t>
      </w:r>
      <w:r>
        <w:rPr>
          <w:i/>
          <w:sz w:val="24"/>
        </w:rPr>
        <w:t>uyền địa phương ngày 22 tháng 11 năm</w:t>
      </w:r>
      <w:r>
        <w:rPr>
          <w:i/>
          <w:spacing w:val="-1"/>
          <w:sz w:val="24"/>
        </w:rPr>
        <w:t xml:space="preserve"> </w:t>
      </w:r>
      <w:r>
        <w:rPr>
          <w:i/>
          <w:sz w:val="24"/>
        </w:rPr>
        <w:t>2019;</w:t>
      </w:r>
    </w:p>
    <w:p w:rsidR="00EA3509" w:rsidRDefault="00EA3509">
      <w:pPr>
        <w:pStyle w:val="BodyText"/>
        <w:spacing w:before="3"/>
        <w:rPr>
          <w:i/>
        </w:rPr>
      </w:pPr>
    </w:p>
    <w:p w:rsidR="00EA3509" w:rsidRDefault="00910156">
      <w:pPr>
        <w:spacing w:before="1"/>
        <w:ind w:left="120" w:right="118" w:firstLine="720"/>
        <w:jc w:val="both"/>
        <w:rPr>
          <w:i/>
          <w:sz w:val="24"/>
        </w:rPr>
      </w:pPr>
      <w:r>
        <w:rPr>
          <w:i/>
          <w:sz w:val="24"/>
        </w:rPr>
        <w:t>Căn cứ Nghị định số 138/2016/NĐ-CP ngày 01 tháng 10 năm 2016 của Chính phủ ban hành Quy chế làm việc của Chính phủ;</w:t>
      </w:r>
    </w:p>
    <w:p w:rsidR="00EA3509" w:rsidRDefault="00EA3509">
      <w:pPr>
        <w:pStyle w:val="BodyText"/>
        <w:spacing w:before="4"/>
        <w:rPr>
          <w:i/>
        </w:rPr>
      </w:pPr>
    </w:p>
    <w:p w:rsidR="00EA3509" w:rsidRDefault="00910156">
      <w:pPr>
        <w:ind w:left="119" w:right="118" w:firstLine="720"/>
        <w:jc w:val="both"/>
        <w:rPr>
          <w:i/>
          <w:sz w:val="24"/>
        </w:rPr>
      </w:pPr>
      <w:r>
        <w:rPr>
          <w:i/>
          <w:sz w:val="24"/>
        </w:rPr>
        <w:t xml:space="preserve">Xét đề nghị của Bộ Tài chính tại các văn bản: số 12992/BTC-TCHQ ngày 22 tháng 10 </w:t>
      </w:r>
      <w:r>
        <w:rPr>
          <w:i/>
          <w:sz w:val="24"/>
        </w:rPr>
        <w:t>năm 2020, số 15525/BTC-TCHQ ngày 16 tháng 12 năm 2020, số 2664/BTC-TCHQ ngày 16</w:t>
      </w:r>
    </w:p>
    <w:p w:rsidR="00EA3509" w:rsidRDefault="00910156">
      <w:pPr>
        <w:spacing w:before="2"/>
        <w:ind w:left="119"/>
        <w:rPr>
          <w:i/>
          <w:sz w:val="24"/>
        </w:rPr>
      </w:pPr>
      <w:r>
        <w:rPr>
          <w:i/>
          <w:sz w:val="24"/>
        </w:rPr>
        <w:t>tháng 3 năm 2021;</w:t>
      </w:r>
    </w:p>
    <w:p w:rsidR="00EA3509" w:rsidRDefault="00EA3509">
      <w:pPr>
        <w:pStyle w:val="BodyText"/>
        <w:spacing w:before="3"/>
        <w:rPr>
          <w:i/>
        </w:rPr>
      </w:pPr>
    </w:p>
    <w:p w:rsidR="00EA3509" w:rsidRDefault="00910156">
      <w:pPr>
        <w:ind w:left="839"/>
        <w:rPr>
          <w:i/>
          <w:sz w:val="24"/>
        </w:rPr>
      </w:pPr>
      <w:r>
        <w:rPr>
          <w:i/>
          <w:sz w:val="24"/>
        </w:rPr>
        <w:t>Trên cơ sở kết quả biểu quyết của các Thành viên Chính phủ,</w:t>
      </w:r>
    </w:p>
    <w:p w:rsidR="00EA3509" w:rsidRDefault="00EA3509">
      <w:pPr>
        <w:pStyle w:val="BodyText"/>
        <w:spacing w:before="5"/>
        <w:rPr>
          <w:i/>
        </w:rPr>
      </w:pPr>
    </w:p>
    <w:p w:rsidR="00EA3509" w:rsidRDefault="00910156">
      <w:pPr>
        <w:pStyle w:val="Heading1"/>
      </w:pPr>
      <w:r>
        <w:t>QUYẾT ĐỊNH:</w:t>
      </w:r>
    </w:p>
    <w:p w:rsidR="00EA3509" w:rsidRDefault="00EA3509">
      <w:pPr>
        <w:pStyle w:val="BodyText"/>
        <w:spacing w:before="1"/>
        <w:rPr>
          <w:b/>
        </w:rPr>
      </w:pPr>
    </w:p>
    <w:p w:rsidR="00EA3509" w:rsidRDefault="00910156">
      <w:pPr>
        <w:pStyle w:val="BodyText"/>
        <w:ind w:left="120" w:right="117" w:firstLine="720"/>
        <w:jc w:val="both"/>
      </w:pPr>
      <w:r>
        <w:rPr>
          <w:b/>
        </w:rPr>
        <w:t xml:space="preserve">Điều 1. </w:t>
      </w:r>
      <w:r>
        <w:t>Chấp thuận điều kiện Giấy chứng nhận giám định của thương nhân kinh doanh d</w:t>
      </w:r>
      <w:r>
        <w:t>ịch vụ giám định được lập quá 30 ngày kể từ ngày xảy ra vụ hỏa hoạn đối với hồ sơ giảm thuế của Công ty tránh nhiệm hữu hạn Vina Korea tại khoản 2 Điều 32 của Nghị định số 134/2016/NĐ-CP ngày 01 tháng 9 năm 2016 của Chính phủ như đề nghị của Bộ Tài chính t</w:t>
      </w:r>
      <w:r>
        <w:t>ại văn bản số 12992/BTC-TCHQ ngày 22 tháng 10 năm 2020. Giao Bộ Tài chính xử lý cụ thể theo quy định pháp luật hiện</w:t>
      </w:r>
      <w:r>
        <w:rPr>
          <w:spacing w:val="-3"/>
        </w:rPr>
        <w:t xml:space="preserve"> </w:t>
      </w:r>
      <w:r>
        <w:t>hành.</w:t>
      </w:r>
    </w:p>
    <w:p w:rsidR="00EA3509" w:rsidRDefault="00EA3509">
      <w:pPr>
        <w:pStyle w:val="BodyText"/>
        <w:spacing w:before="5"/>
      </w:pPr>
    </w:p>
    <w:p w:rsidR="00EA3509" w:rsidRDefault="00910156">
      <w:pPr>
        <w:pStyle w:val="BodyText"/>
        <w:ind w:left="840"/>
      </w:pPr>
      <w:r>
        <w:rPr>
          <w:b/>
        </w:rPr>
        <w:t xml:space="preserve">Điều 2. </w:t>
      </w:r>
      <w:r>
        <w:t>Nghị quyết này có hiệu lực thi hành kể từ ngày ký ban hành.</w:t>
      </w:r>
    </w:p>
    <w:p w:rsidR="00EA3509" w:rsidRDefault="00EA3509">
      <w:pPr>
        <w:pStyle w:val="BodyText"/>
        <w:spacing w:before="3"/>
      </w:pPr>
    </w:p>
    <w:p w:rsidR="00EA3509" w:rsidRDefault="00910156">
      <w:pPr>
        <w:pStyle w:val="BodyText"/>
        <w:ind w:left="120" w:right="117" w:firstLine="720"/>
        <w:jc w:val="both"/>
      </w:pPr>
      <w:r>
        <w:rPr>
          <w:b/>
        </w:rPr>
        <w:t xml:space="preserve">Điều 3. </w:t>
      </w:r>
      <w:r>
        <w:t>Bộ trưởng Bộ Tài chính, Thủ trưởng các cơ quan có liên q</w:t>
      </w:r>
      <w:r>
        <w:t>uan chịu trách nhiệm thi hành Nghị quyết này./.</w:t>
      </w:r>
    </w:p>
    <w:p w:rsidR="00EA3509" w:rsidRDefault="00EA3509">
      <w:pPr>
        <w:pStyle w:val="BodyText"/>
        <w:rPr>
          <w:sz w:val="20"/>
        </w:rPr>
      </w:pPr>
    </w:p>
    <w:p w:rsidR="00EA3509" w:rsidRDefault="00EA3509">
      <w:pPr>
        <w:pStyle w:val="BodyText"/>
        <w:spacing w:before="6"/>
        <w:rPr>
          <w:sz w:val="15"/>
        </w:rPr>
      </w:pPr>
    </w:p>
    <w:tbl>
      <w:tblPr>
        <w:tblW w:w="0" w:type="auto"/>
        <w:tblInd w:w="125" w:type="dxa"/>
        <w:tblLayout w:type="fixed"/>
        <w:tblCellMar>
          <w:left w:w="0" w:type="dxa"/>
          <w:right w:w="0" w:type="dxa"/>
        </w:tblCellMar>
        <w:tblLook w:val="01E0" w:firstRow="1" w:lastRow="1" w:firstColumn="1" w:lastColumn="1" w:noHBand="0" w:noVBand="0"/>
      </w:tblPr>
      <w:tblGrid>
        <w:gridCol w:w="4724"/>
        <w:gridCol w:w="4011"/>
      </w:tblGrid>
      <w:tr w:rsidR="00EA3509">
        <w:trPr>
          <w:trHeight w:val="1921"/>
        </w:trPr>
        <w:tc>
          <w:tcPr>
            <w:tcW w:w="4724" w:type="dxa"/>
          </w:tcPr>
          <w:p w:rsidR="00EA3509" w:rsidRDefault="00EA3509">
            <w:pPr>
              <w:pStyle w:val="TableParagraph"/>
              <w:rPr>
                <w:sz w:val="26"/>
              </w:rPr>
            </w:pPr>
          </w:p>
          <w:p w:rsidR="00EA3509" w:rsidRDefault="00910156">
            <w:pPr>
              <w:pStyle w:val="TableParagraph"/>
              <w:spacing w:before="207" w:line="274" w:lineRule="exact"/>
              <w:ind w:left="200"/>
              <w:rPr>
                <w:b/>
                <w:i/>
                <w:sz w:val="24"/>
              </w:rPr>
            </w:pPr>
            <w:r>
              <w:rPr>
                <w:b/>
                <w:i/>
                <w:sz w:val="24"/>
              </w:rPr>
              <w:t>Nơi nhận:</w:t>
            </w:r>
          </w:p>
          <w:p w:rsidR="00EA3509" w:rsidRDefault="00910156">
            <w:pPr>
              <w:pStyle w:val="TableParagraph"/>
              <w:numPr>
                <w:ilvl w:val="0"/>
                <w:numId w:val="1"/>
              </w:numPr>
              <w:tabs>
                <w:tab w:val="left" w:pos="293"/>
              </w:tabs>
              <w:spacing w:line="182" w:lineRule="exact"/>
              <w:ind w:left="292"/>
              <w:rPr>
                <w:sz w:val="16"/>
              </w:rPr>
            </w:pPr>
            <w:r>
              <w:rPr>
                <w:sz w:val="16"/>
              </w:rPr>
              <w:t>Như Điều</w:t>
            </w:r>
            <w:r>
              <w:rPr>
                <w:spacing w:val="-1"/>
                <w:sz w:val="16"/>
              </w:rPr>
              <w:t xml:space="preserve"> </w:t>
            </w:r>
            <w:r>
              <w:rPr>
                <w:sz w:val="16"/>
              </w:rPr>
              <w:t>3;</w:t>
            </w:r>
          </w:p>
          <w:p w:rsidR="00EA3509" w:rsidRDefault="00910156">
            <w:pPr>
              <w:pStyle w:val="TableParagraph"/>
              <w:numPr>
                <w:ilvl w:val="0"/>
                <w:numId w:val="1"/>
              </w:numPr>
              <w:tabs>
                <w:tab w:val="left" w:pos="293"/>
              </w:tabs>
              <w:spacing w:line="184" w:lineRule="exact"/>
              <w:ind w:left="292"/>
              <w:rPr>
                <w:sz w:val="16"/>
              </w:rPr>
            </w:pPr>
            <w:r>
              <w:rPr>
                <w:sz w:val="16"/>
              </w:rPr>
              <w:t>TTgCP, các</w:t>
            </w:r>
            <w:r>
              <w:rPr>
                <w:spacing w:val="-3"/>
                <w:sz w:val="16"/>
              </w:rPr>
              <w:t xml:space="preserve"> </w:t>
            </w:r>
            <w:r>
              <w:rPr>
                <w:sz w:val="16"/>
              </w:rPr>
              <w:t>TVCP;</w:t>
            </w:r>
          </w:p>
          <w:p w:rsidR="00EA3509" w:rsidRDefault="00910156">
            <w:pPr>
              <w:pStyle w:val="TableParagraph"/>
              <w:numPr>
                <w:ilvl w:val="0"/>
                <w:numId w:val="1"/>
              </w:numPr>
              <w:tabs>
                <w:tab w:val="left" w:pos="293"/>
              </w:tabs>
              <w:spacing w:line="184" w:lineRule="exact"/>
              <w:ind w:left="292"/>
              <w:rPr>
                <w:sz w:val="16"/>
              </w:rPr>
            </w:pPr>
            <w:r>
              <w:rPr>
                <w:sz w:val="16"/>
              </w:rPr>
              <w:t>Bộ Tư</w:t>
            </w:r>
            <w:r>
              <w:rPr>
                <w:spacing w:val="-1"/>
                <w:sz w:val="16"/>
              </w:rPr>
              <w:t xml:space="preserve"> </w:t>
            </w:r>
            <w:r>
              <w:rPr>
                <w:sz w:val="16"/>
              </w:rPr>
              <w:t>pháp;</w:t>
            </w:r>
          </w:p>
          <w:p w:rsidR="00EA3509" w:rsidRDefault="00910156">
            <w:pPr>
              <w:pStyle w:val="TableParagraph"/>
              <w:numPr>
                <w:ilvl w:val="0"/>
                <w:numId w:val="1"/>
              </w:numPr>
              <w:tabs>
                <w:tab w:val="left" w:pos="293"/>
              </w:tabs>
              <w:ind w:right="1823" w:firstLine="0"/>
              <w:rPr>
                <w:sz w:val="16"/>
              </w:rPr>
            </w:pPr>
            <w:r>
              <w:rPr>
                <w:sz w:val="16"/>
              </w:rPr>
              <w:t>VPCP: các PCN, Trợ lý TTg, TGĐ cổng TTĐT, các Vụ: TH, TKBT,</w:t>
            </w:r>
            <w:r>
              <w:rPr>
                <w:spacing w:val="-6"/>
                <w:sz w:val="16"/>
              </w:rPr>
              <w:t xml:space="preserve"> </w:t>
            </w:r>
            <w:r>
              <w:rPr>
                <w:sz w:val="16"/>
              </w:rPr>
              <w:t>PL;</w:t>
            </w:r>
          </w:p>
          <w:p w:rsidR="00EA3509" w:rsidRDefault="00910156">
            <w:pPr>
              <w:pStyle w:val="TableParagraph"/>
              <w:numPr>
                <w:ilvl w:val="0"/>
                <w:numId w:val="1"/>
              </w:numPr>
              <w:tabs>
                <w:tab w:val="left" w:pos="293"/>
              </w:tabs>
              <w:spacing w:before="1"/>
              <w:ind w:left="292"/>
              <w:rPr>
                <w:sz w:val="16"/>
              </w:rPr>
            </w:pPr>
            <w:r>
              <w:rPr>
                <w:sz w:val="16"/>
              </w:rPr>
              <w:t>Lưu: Văn thư, KTTH</w:t>
            </w:r>
            <w:r>
              <w:rPr>
                <w:spacing w:val="-1"/>
                <w:sz w:val="16"/>
              </w:rPr>
              <w:t xml:space="preserve"> </w:t>
            </w:r>
            <w:r>
              <w:rPr>
                <w:sz w:val="16"/>
              </w:rPr>
              <w:t>(3b)</w:t>
            </w:r>
            <w:r>
              <w:rPr>
                <w:sz w:val="16"/>
                <w:vertAlign w:val="subscript"/>
              </w:rPr>
              <w:t>H</w:t>
            </w:r>
            <w:r>
              <w:rPr>
                <w:sz w:val="16"/>
              </w:rPr>
              <w:t>.</w:t>
            </w:r>
          </w:p>
        </w:tc>
        <w:tc>
          <w:tcPr>
            <w:tcW w:w="4011" w:type="dxa"/>
          </w:tcPr>
          <w:p w:rsidR="00EA3509" w:rsidRDefault="00910156">
            <w:pPr>
              <w:pStyle w:val="TableParagraph"/>
              <w:ind w:left="1805" w:right="174"/>
              <w:jc w:val="center"/>
              <w:rPr>
                <w:b/>
                <w:sz w:val="24"/>
              </w:rPr>
            </w:pPr>
            <w:r>
              <w:rPr>
                <w:b/>
                <w:sz w:val="24"/>
              </w:rPr>
              <w:t>TM. CHÍNH PHỦ THỦ TƯỚNG</w:t>
            </w:r>
          </w:p>
          <w:p w:rsidR="00EA3509" w:rsidRDefault="00EA3509">
            <w:pPr>
              <w:pStyle w:val="TableParagraph"/>
              <w:rPr>
                <w:sz w:val="26"/>
              </w:rPr>
            </w:pPr>
          </w:p>
          <w:p w:rsidR="00EA3509" w:rsidRDefault="00EA3509">
            <w:pPr>
              <w:pStyle w:val="TableParagraph"/>
              <w:rPr>
                <w:sz w:val="26"/>
              </w:rPr>
            </w:pPr>
          </w:p>
          <w:p w:rsidR="00EA3509" w:rsidRDefault="00EA3509">
            <w:pPr>
              <w:pStyle w:val="TableParagraph"/>
              <w:rPr>
                <w:sz w:val="26"/>
              </w:rPr>
            </w:pPr>
          </w:p>
          <w:p w:rsidR="00EA3509" w:rsidRDefault="00910156">
            <w:pPr>
              <w:pStyle w:val="TableParagraph"/>
              <w:spacing w:before="197" w:line="256" w:lineRule="exact"/>
              <w:ind w:left="1805" w:right="178"/>
              <w:jc w:val="center"/>
              <w:rPr>
                <w:b/>
                <w:sz w:val="24"/>
              </w:rPr>
            </w:pPr>
            <w:r>
              <w:rPr>
                <w:b/>
                <w:sz w:val="24"/>
              </w:rPr>
              <w:t>Nguyễn Xuân Phúc</w:t>
            </w:r>
          </w:p>
        </w:tc>
      </w:tr>
    </w:tbl>
    <w:p w:rsidR="00910156" w:rsidRDefault="00910156"/>
    <w:sectPr w:rsidR="00910156">
      <w:headerReference w:type="default" r:id="rId7"/>
      <w:type w:val="continuous"/>
      <w:pgSz w:w="12240" w:h="15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156" w:rsidRDefault="00910156" w:rsidP="004F3654">
      <w:r>
        <w:separator/>
      </w:r>
    </w:p>
  </w:endnote>
  <w:endnote w:type="continuationSeparator" w:id="0">
    <w:p w:rsidR="00910156" w:rsidRDefault="00910156" w:rsidP="004F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156" w:rsidRDefault="00910156" w:rsidP="004F3654">
      <w:r>
        <w:separator/>
      </w:r>
    </w:p>
  </w:footnote>
  <w:footnote w:type="continuationSeparator" w:id="0">
    <w:p w:rsidR="00910156" w:rsidRDefault="00910156" w:rsidP="004F3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54" w:rsidRDefault="004F3654">
    <w:pPr>
      <w:pStyle w:val="Header"/>
    </w:pPr>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-285750</wp:posOffset>
          </wp:positionV>
          <wp:extent cx="6096000" cy="459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ngang.PNG"/>
                  <pic:cNvPicPr/>
                </pic:nvPicPr>
                <pic:blipFill>
                  <a:blip r:embed="rId1">
                    <a:extLst>
                      <a:ext uri="{28A0092B-C50C-407E-A947-70E740481C1C}">
                        <a14:useLocalDpi xmlns:a14="http://schemas.microsoft.com/office/drawing/2010/main" val="0"/>
                      </a:ext>
                    </a:extLst>
                  </a:blip>
                  <a:stretch>
                    <a:fillRect/>
                  </a:stretch>
                </pic:blipFill>
                <pic:spPr>
                  <a:xfrm>
                    <a:off x="0" y="0"/>
                    <a:ext cx="6096000" cy="4591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2F50"/>
    <w:multiLevelType w:val="hybridMultilevel"/>
    <w:tmpl w:val="BE9E3CF0"/>
    <w:lvl w:ilvl="0" w:tplc="4E8EEBD4">
      <w:numFmt w:val="bullet"/>
      <w:lvlText w:val="-"/>
      <w:lvlJc w:val="left"/>
      <w:pPr>
        <w:ind w:left="200" w:hanging="93"/>
      </w:pPr>
      <w:rPr>
        <w:rFonts w:ascii="Times New Roman" w:eastAsia="Times New Roman" w:hAnsi="Times New Roman" w:cs="Times New Roman" w:hint="default"/>
        <w:w w:val="99"/>
        <w:sz w:val="16"/>
        <w:szCs w:val="16"/>
        <w:lang w:val="vi" w:eastAsia="en-US" w:bidi="ar-SA"/>
      </w:rPr>
    </w:lvl>
    <w:lvl w:ilvl="1" w:tplc="C7F69D16">
      <w:numFmt w:val="bullet"/>
      <w:lvlText w:val="•"/>
      <w:lvlJc w:val="left"/>
      <w:pPr>
        <w:ind w:left="652" w:hanging="93"/>
      </w:pPr>
      <w:rPr>
        <w:rFonts w:hint="default"/>
        <w:lang w:val="vi" w:eastAsia="en-US" w:bidi="ar-SA"/>
      </w:rPr>
    </w:lvl>
    <w:lvl w:ilvl="2" w:tplc="F18E53FC">
      <w:numFmt w:val="bullet"/>
      <w:lvlText w:val="•"/>
      <w:lvlJc w:val="left"/>
      <w:pPr>
        <w:ind w:left="1104" w:hanging="93"/>
      </w:pPr>
      <w:rPr>
        <w:rFonts w:hint="default"/>
        <w:lang w:val="vi" w:eastAsia="en-US" w:bidi="ar-SA"/>
      </w:rPr>
    </w:lvl>
    <w:lvl w:ilvl="3" w:tplc="53507B90">
      <w:numFmt w:val="bullet"/>
      <w:lvlText w:val="•"/>
      <w:lvlJc w:val="left"/>
      <w:pPr>
        <w:ind w:left="1557" w:hanging="93"/>
      </w:pPr>
      <w:rPr>
        <w:rFonts w:hint="default"/>
        <w:lang w:val="vi" w:eastAsia="en-US" w:bidi="ar-SA"/>
      </w:rPr>
    </w:lvl>
    <w:lvl w:ilvl="4" w:tplc="A2369630">
      <w:numFmt w:val="bullet"/>
      <w:lvlText w:val="•"/>
      <w:lvlJc w:val="left"/>
      <w:pPr>
        <w:ind w:left="2009" w:hanging="93"/>
      </w:pPr>
      <w:rPr>
        <w:rFonts w:hint="default"/>
        <w:lang w:val="vi" w:eastAsia="en-US" w:bidi="ar-SA"/>
      </w:rPr>
    </w:lvl>
    <w:lvl w:ilvl="5" w:tplc="57189894">
      <w:numFmt w:val="bullet"/>
      <w:lvlText w:val="•"/>
      <w:lvlJc w:val="left"/>
      <w:pPr>
        <w:ind w:left="2462" w:hanging="93"/>
      </w:pPr>
      <w:rPr>
        <w:rFonts w:hint="default"/>
        <w:lang w:val="vi" w:eastAsia="en-US" w:bidi="ar-SA"/>
      </w:rPr>
    </w:lvl>
    <w:lvl w:ilvl="6" w:tplc="0C906936">
      <w:numFmt w:val="bullet"/>
      <w:lvlText w:val="•"/>
      <w:lvlJc w:val="left"/>
      <w:pPr>
        <w:ind w:left="2914" w:hanging="93"/>
      </w:pPr>
      <w:rPr>
        <w:rFonts w:hint="default"/>
        <w:lang w:val="vi" w:eastAsia="en-US" w:bidi="ar-SA"/>
      </w:rPr>
    </w:lvl>
    <w:lvl w:ilvl="7" w:tplc="A2E0E618">
      <w:numFmt w:val="bullet"/>
      <w:lvlText w:val="•"/>
      <w:lvlJc w:val="left"/>
      <w:pPr>
        <w:ind w:left="3366" w:hanging="93"/>
      </w:pPr>
      <w:rPr>
        <w:rFonts w:hint="default"/>
        <w:lang w:val="vi" w:eastAsia="en-US" w:bidi="ar-SA"/>
      </w:rPr>
    </w:lvl>
    <w:lvl w:ilvl="8" w:tplc="E5AEECC8">
      <w:numFmt w:val="bullet"/>
      <w:lvlText w:val="•"/>
      <w:lvlJc w:val="left"/>
      <w:pPr>
        <w:ind w:left="3819" w:hanging="93"/>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A3509"/>
    <w:rsid w:val="004F3654"/>
    <w:rsid w:val="00910156"/>
    <w:rsid w:val="00EA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B61BC9-2DD4-488D-89D6-CE4D8260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56" w:right="25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3654"/>
    <w:pPr>
      <w:tabs>
        <w:tab w:val="center" w:pos="4680"/>
        <w:tab w:val="right" w:pos="9360"/>
      </w:tabs>
    </w:pPr>
  </w:style>
  <w:style w:type="character" w:customStyle="1" w:styleId="HeaderChar">
    <w:name w:val="Header Char"/>
    <w:basedOn w:val="DefaultParagraphFont"/>
    <w:link w:val="Header"/>
    <w:uiPriority w:val="99"/>
    <w:rsid w:val="004F3654"/>
    <w:rPr>
      <w:rFonts w:ascii="Times New Roman" w:eastAsia="Times New Roman" w:hAnsi="Times New Roman" w:cs="Times New Roman"/>
      <w:lang w:val="vi"/>
    </w:rPr>
  </w:style>
  <w:style w:type="paragraph" w:styleId="Footer">
    <w:name w:val="footer"/>
    <w:basedOn w:val="Normal"/>
    <w:link w:val="FooterChar"/>
    <w:uiPriority w:val="99"/>
    <w:unhideWhenUsed/>
    <w:rsid w:val="004F3654"/>
    <w:pPr>
      <w:tabs>
        <w:tab w:val="center" w:pos="4680"/>
        <w:tab w:val="right" w:pos="9360"/>
      </w:tabs>
    </w:pPr>
  </w:style>
  <w:style w:type="character" w:customStyle="1" w:styleId="FooterChar">
    <w:name w:val="Footer Char"/>
    <w:basedOn w:val="DefaultParagraphFont"/>
    <w:link w:val="Footer"/>
    <w:uiPriority w:val="99"/>
    <w:rsid w:val="004F3654"/>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pháp luật - TS24corp</dc:title>
  <dc:creator>www.ts24.com.vn</dc:creator>
  <cp:lastModifiedBy>Minh Trần văn</cp:lastModifiedBy>
  <cp:revision>2</cp:revision>
  <dcterms:created xsi:type="dcterms:W3CDTF">2021-09-05T10:40:00Z</dcterms:created>
  <dcterms:modified xsi:type="dcterms:W3CDTF">2021-09-05T10:43:00Z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Acrobat PDFMaker 11 for Word</vt:lpwstr>
  </property>
  <property fmtid="{D5CDD505-2E9C-101B-9397-08002B2CF9AE}" pid="4" name="LastSaved">
    <vt:filetime>2021-09-05T00:00:00Z</vt:filetime>
  </property>
</Properties>
</file>