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5670"/>
      </w:tblGrid>
      <w:tr w:rsidR="0081348A" w:rsidRPr="0081348A" w:rsidTr="0081348A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81348A" w:rsidRPr="0081348A" w:rsidRDefault="0081348A" w:rsidP="006B1029">
            <w:pPr>
              <w:pStyle w:val="Heading1"/>
              <w:shd w:val="clear" w:color="auto" w:fill="FFFFFF"/>
              <w:spacing w:before="0" w:beforeAutospacing="0"/>
              <w:rPr>
                <w:sz w:val="24"/>
                <w:szCs w:val="24"/>
              </w:rPr>
            </w:pPr>
            <w:bookmarkStart w:id="0" w:name="_GoBack"/>
            <w:r w:rsidRPr="0081348A">
              <w:rPr>
                <w:b w:val="0"/>
                <w:sz w:val="24"/>
                <w:szCs w:val="24"/>
              </w:rPr>
              <w:t>BỘ TÀI CHÍNH</w:t>
            </w:r>
            <w:r w:rsidRPr="0081348A">
              <w:rPr>
                <w:sz w:val="24"/>
                <w:szCs w:val="24"/>
              </w:rPr>
              <w:br/>
              <w:t>TỔNG CỤC HẢI QUAN</w:t>
            </w:r>
            <w:r w:rsidRPr="0081348A">
              <w:rPr>
                <w:sz w:val="24"/>
                <w:szCs w:val="24"/>
              </w:rPr>
              <w:br/>
            </w:r>
            <w:r w:rsidRPr="0081348A">
              <w:rPr>
                <w:sz w:val="24"/>
                <w:szCs w:val="24"/>
                <w:vertAlign w:val="superscript"/>
              </w:rPr>
              <w:t>__________</w:t>
            </w:r>
            <w:r w:rsidRPr="0081348A">
              <w:rPr>
                <w:sz w:val="24"/>
                <w:szCs w:val="24"/>
              </w:rPr>
              <w:t xml:space="preserve"> </w:t>
            </w:r>
            <w:r w:rsidRPr="0081348A">
              <w:rPr>
                <w:sz w:val="24"/>
                <w:szCs w:val="24"/>
              </w:rPr>
              <w:br/>
            </w:r>
            <w:proofErr w:type="spellStart"/>
            <w:r w:rsidRPr="0081348A">
              <w:rPr>
                <w:sz w:val="24"/>
                <w:szCs w:val="24"/>
              </w:rPr>
              <w:t>Số</w:t>
            </w:r>
            <w:proofErr w:type="spellEnd"/>
            <w:r w:rsidRPr="0081348A">
              <w:rPr>
                <w:sz w:val="24"/>
                <w:szCs w:val="24"/>
              </w:rPr>
              <w:t xml:space="preserve">: </w:t>
            </w:r>
            <w:r w:rsidR="006B1029" w:rsidRPr="006B1029">
              <w:rPr>
                <w:rStyle w:val="Strong"/>
                <w:rFonts w:ascii="Segoe UI" w:hAnsi="Segoe UI" w:cs="Segoe UI"/>
                <w:b/>
                <w:color w:val="212529"/>
                <w:spacing w:val="2"/>
                <w:sz w:val="24"/>
                <w:szCs w:val="24"/>
                <w:shd w:val="clear" w:color="auto" w:fill="FFFFFF"/>
              </w:rPr>
              <w:t>3509/TCHQ-QLRR</w:t>
            </w:r>
            <w:r w:rsidRPr="0081348A">
              <w:rPr>
                <w:sz w:val="24"/>
                <w:szCs w:val="24"/>
              </w:rPr>
              <w:br/>
            </w:r>
            <w:proofErr w:type="spellStart"/>
            <w:r w:rsidR="006B1029" w:rsidRPr="006B1029">
              <w:rPr>
                <w:b w:val="0"/>
                <w:iCs/>
                <w:sz w:val="24"/>
                <w:szCs w:val="24"/>
              </w:rPr>
              <w:t>Vv</w:t>
            </w:r>
            <w:proofErr w:type="spellEnd"/>
            <w:r w:rsidRPr="006B1029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="006B1029" w:rsidRPr="006B1029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Chuyển</w:t>
            </w:r>
            <w:proofErr w:type="spellEnd"/>
            <w:r w:rsidR="006B1029" w:rsidRPr="006B1029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="006B1029" w:rsidRPr="006B1029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luồng</w:t>
            </w:r>
            <w:proofErr w:type="spellEnd"/>
            <w:r w:rsidR="006B1029" w:rsidRPr="006B1029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="006B1029" w:rsidRPr="006B1029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kiểm</w:t>
            </w:r>
            <w:proofErr w:type="spellEnd"/>
            <w:r w:rsidR="006B1029" w:rsidRPr="006B1029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="006B1029" w:rsidRPr="006B1029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5625" w:type="dxa"/>
            <w:vAlign w:val="center"/>
            <w:hideMark/>
          </w:tcPr>
          <w:p w:rsidR="0081348A" w:rsidRPr="0081348A" w:rsidRDefault="0081348A" w:rsidP="006B1029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___________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à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B1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</w:t>
            </w:r>
            <w:r w:rsidR="006B1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2021</w:t>
            </w:r>
          </w:p>
        </w:tc>
      </w:tr>
    </w:tbl>
    <w:p w:rsidR="006B1029" w:rsidRDefault="006B1029" w:rsidP="0081348A">
      <w:pPr>
        <w:pStyle w:val="has-text-align-center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  <w:spacing w:val="2"/>
          <w:sz w:val="27"/>
          <w:szCs w:val="27"/>
        </w:rPr>
      </w:pPr>
    </w:p>
    <w:p w:rsidR="006B1029" w:rsidRPr="006B1029" w:rsidRDefault="006B1029" w:rsidP="006B1029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Kính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gửi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: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các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tỉnh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thành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phố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.</w:t>
      </w:r>
    </w:p>
    <w:p w:rsidR="006B1029" w:rsidRPr="006B1029" w:rsidRDefault="006B1029" w:rsidP="006B10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điểm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g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khoản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2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Điều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10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Nghị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định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số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134/2016/NĐ-CP (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được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sửa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đổi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bổ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 sung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khoản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4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Điều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1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Nghị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định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số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18/2021/NĐ-CP)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quy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định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:</w:t>
      </w:r>
    </w:p>
    <w:p w:rsidR="006B1029" w:rsidRPr="006B1029" w:rsidRDefault="006B1029" w:rsidP="006B10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gram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“g)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Hàng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hóa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được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sử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dụng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để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gia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được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miễn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thuế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là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hàng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hóa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thực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tế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được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sử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dụng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để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gia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đã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nếu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người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báo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cơ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tin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và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của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tương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ứng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đã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hoàn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thành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thủ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tục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trong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thời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hạn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 </w:t>
      </w:r>
      <w:r w:rsidRPr="006B1029">
        <w:rPr>
          <w:rFonts w:ascii="Segoe UI" w:eastAsia="Times New Roman" w:hAnsi="Segoe UI" w:cs="Segoe UI"/>
          <w:b/>
          <w:bCs/>
          <w:i/>
          <w:iCs/>
          <w:color w:val="212529"/>
          <w:spacing w:val="2"/>
          <w:sz w:val="27"/>
          <w:szCs w:val="27"/>
        </w:rPr>
        <w:t xml:space="preserve">15 </w:t>
      </w:r>
      <w:proofErr w:type="spellStart"/>
      <w:r w:rsidRPr="006B1029">
        <w:rPr>
          <w:rFonts w:ascii="Segoe UI" w:eastAsia="Times New Roman" w:hAnsi="Segoe UI" w:cs="Segoe UI"/>
          <w:b/>
          <w:bCs/>
          <w:i/>
          <w:iCs/>
          <w:color w:val="212529"/>
          <w:spacing w:val="2"/>
          <w:sz w:val="27"/>
          <w:szCs w:val="27"/>
        </w:rPr>
        <w:t>ngày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kể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từ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ngày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theo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Mẫu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số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22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Phụ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lục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VII ban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hành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kèm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theo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Nghị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định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này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.</w:t>
      </w:r>
      <w:proofErr w:type="gramEnd"/>
    </w:p>
    <w:p w:rsidR="006B1029" w:rsidRPr="006B1029" w:rsidRDefault="006B1029" w:rsidP="006B10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spellStart"/>
      <w:proofErr w:type="gram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Quá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thời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hạn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nêu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trên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nếu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người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báo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cơ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tin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về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của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trong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ứng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đã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hoàn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thành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thủ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tục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thì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người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 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đăng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ký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 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mới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kê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nộp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thuế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đối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với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hàng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hóa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đã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sử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dụng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để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gia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theo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mức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thuế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và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trị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giá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tính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thuế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của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hàng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hóa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quy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định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thời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điểm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đăng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ký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mới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.”</w:t>
      </w:r>
      <w:proofErr w:type="gramEnd"/>
    </w:p>
    <w:p w:rsidR="006B1029" w:rsidRPr="006B1029" w:rsidRDefault="006B1029" w:rsidP="006B10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–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điểm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e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khoản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2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Điều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12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Nghị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định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số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134/2016/NĐ-CP (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được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sửa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đổi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bổ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sung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khoản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6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Điều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1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Nghị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định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số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18/2021/NĐ-CP)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quy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định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:</w:t>
      </w:r>
    </w:p>
    <w:p w:rsidR="006B1029" w:rsidRPr="006B1029" w:rsidRDefault="006B1029" w:rsidP="006B10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gram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“e)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Lượng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hàng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hóa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được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sử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dụng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để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được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miễn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thuế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là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lượng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hàng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hóa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thực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tế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được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sử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dụng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để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đã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nếu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người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thực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hiện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báo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cơ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tin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về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của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tương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ứng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 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đã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hoàn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thành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thủ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tục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trong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thời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hạn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15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ngày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kể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từ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ngày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theo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Mẫu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số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22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Phụ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lục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VII ban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hành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kèm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theo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Nghị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định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này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.</w:t>
      </w:r>
      <w:proofErr w:type="gramEnd"/>
    </w:p>
    <w:p w:rsidR="006B1029" w:rsidRPr="006B1029" w:rsidRDefault="006B1029" w:rsidP="006B10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spellStart"/>
      <w:proofErr w:type="gram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lastRenderedPageBreak/>
        <w:t>Quá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thời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hạn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nêu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trên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người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báo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cơ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tin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của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tương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ứng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đã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hoàn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thành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thủ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tục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người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 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đăng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ký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mới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và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kê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nộp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thuế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đối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với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hàng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hóa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đã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sử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dụng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để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theo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mức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thuế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 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và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trị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giá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tính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thuế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của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hàng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hóa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quy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định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thời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điểm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đăng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ký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mới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.”</w:t>
      </w:r>
      <w:proofErr w:type="gramEnd"/>
    </w:p>
    <w:p w:rsidR="006B1029" w:rsidRPr="006B1029" w:rsidRDefault="006B1029" w:rsidP="006B10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spellStart"/>
      <w:proofErr w:type="gram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Quyết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định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số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 1357/QĐ-TCHQ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ngày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18/5/2021 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về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việc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ban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hành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mã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loại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hình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thì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các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trường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hợp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quá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thời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hạn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15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ngày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không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thông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báo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của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tương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ứng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đã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hoàn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thành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thủ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tục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cho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cơ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thì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người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phải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đăng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ký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mới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theo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mã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loại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hình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 </w:t>
      </w:r>
      <w:r w:rsidRPr="006B1029">
        <w:rPr>
          <w:rFonts w:ascii="Segoe UI" w:eastAsia="Times New Roman" w:hAnsi="Segoe UI" w:cs="Segoe UI"/>
          <w:b/>
          <w:bCs/>
          <w:color w:val="212529"/>
          <w:spacing w:val="2"/>
          <w:sz w:val="27"/>
          <w:szCs w:val="27"/>
        </w:rPr>
        <w:t>A42</w:t>
      </w:r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–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Thay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đổi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mục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đích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sử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dụng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hoặc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chuyển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tiêu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 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thụ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nội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địa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từ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các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loại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hình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khác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trừ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tạm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 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. </w:t>
      </w:r>
      <w:proofErr w:type="gramEnd"/>
    </w:p>
    <w:p w:rsidR="006B1029" w:rsidRPr="006B1029" w:rsidRDefault="006B1029" w:rsidP="006B10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gram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–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Công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văn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số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 2687/TCHQ-TXNK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ngày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01/6/2021 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của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Tổng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hướng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dẫn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 </w:t>
      </w:r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“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trường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hợp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quá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 15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ngày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người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báo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thông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tin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của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tương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ứng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đã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hoàn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thành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thủ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tục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cho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cơ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thì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người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đăng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ký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mới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(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mã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loại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hình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A42)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để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kê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 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nộp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thuế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đối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với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phần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nguyên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liệu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vật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tư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đã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sử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dụng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để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i/>
          <w:iCs/>
          <w:color w:val="212529"/>
          <w:spacing w:val="2"/>
          <w:sz w:val="27"/>
          <w:szCs w:val="27"/>
        </w:rPr>
        <w:t>”.</w:t>
      </w:r>
      <w:proofErr w:type="gramEnd"/>
    </w:p>
    <w:p w:rsidR="006B1029" w:rsidRPr="006B1029" w:rsidRDefault="006B1029" w:rsidP="006B10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gram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Do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thời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điểm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đăng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ký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thay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đổi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mục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đích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sử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dụng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theo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loại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hình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A42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của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các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trường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hợp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nêu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trên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hàng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hóa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là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nguyên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liệu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vật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tư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đã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được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cấu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thành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sản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phẩm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doanh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nghiệp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đã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đăng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ký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và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có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thể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đã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giao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hàng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cho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bên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nhập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khẩu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chỗ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.</w:t>
      </w:r>
      <w:proofErr w:type="gram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Vì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vậy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có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thể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phát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sinh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trường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hợp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doanh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nghiệp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không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còn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hàng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để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trình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cho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cơ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kiểm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tra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thực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tế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hàng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hóa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thay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đổi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mục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đích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sử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dụng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được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phân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luồng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đỏ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.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Để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xử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lý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tình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huống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vướng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mắc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nêu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trên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Tổng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hướng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dẫn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như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sau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: </w:t>
      </w:r>
    </w:p>
    <w:p w:rsidR="006B1029" w:rsidRPr="006B1029" w:rsidRDefault="006B1029" w:rsidP="006B10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spellStart"/>
      <w:proofErr w:type="gram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các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tỉnh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thành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phố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chỉ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đạo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Chi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trực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thuộc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căn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cứ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tình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hình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thực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tế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trường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hợp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tờ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khai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được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phân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luồng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đỏ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nhưng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doanh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nghiệp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không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còn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hàng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hóa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để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xuất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trình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cho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cơ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kiểm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tra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lastRenderedPageBreak/>
        <w:t>thực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tế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hàng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hóa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thì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thực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hiện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 </w:t>
      </w:r>
      <w:proofErr w:type="spellStart"/>
      <w:r w:rsidRPr="006B1029">
        <w:rPr>
          <w:rFonts w:ascii="Segoe UI" w:eastAsia="Times New Roman" w:hAnsi="Segoe UI" w:cs="Segoe UI"/>
          <w:b/>
          <w:bCs/>
          <w:color w:val="212529"/>
          <w:spacing w:val="2"/>
          <w:sz w:val="27"/>
          <w:szCs w:val="27"/>
        </w:rPr>
        <w:t>chuyển</w:t>
      </w:r>
      <w:proofErr w:type="spellEnd"/>
      <w:r w:rsidRPr="006B1029">
        <w:rPr>
          <w:rFonts w:ascii="Segoe UI" w:eastAsia="Times New Roman" w:hAnsi="Segoe UI" w:cs="Segoe UI"/>
          <w:b/>
          <w:b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b/>
          <w:bCs/>
          <w:color w:val="212529"/>
          <w:spacing w:val="2"/>
          <w:sz w:val="27"/>
          <w:szCs w:val="27"/>
        </w:rPr>
        <w:t>ngược</w:t>
      </w:r>
      <w:proofErr w:type="spellEnd"/>
      <w:r w:rsidRPr="006B1029">
        <w:rPr>
          <w:rFonts w:ascii="Segoe UI" w:eastAsia="Times New Roman" w:hAnsi="Segoe UI" w:cs="Segoe UI"/>
          <w:b/>
          <w:b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b/>
          <w:bCs/>
          <w:color w:val="212529"/>
          <w:spacing w:val="2"/>
          <w:sz w:val="27"/>
          <w:szCs w:val="27"/>
        </w:rPr>
        <w:t>luồng</w:t>
      </w:r>
      <w:proofErr w:type="spellEnd"/>
      <w:r w:rsidRPr="006B1029">
        <w:rPr>
          <w:rFonts w:ascii="Segoe UI" w:eastAsia="Times New Roman" w:hAnsi="Segoe UI" w:cs="Segoe UI"/>
          <w:b/>
          <w:bCs/>
          <w:color w:val="212529"/>
          <w:spacing w:val="2"/>
          <w:sz w:val="27"/>
          <w:szCs w:val="27"/>
        </w:rPr>
        <w:t xml:space="preserve"> (</w:t>
      </w:r>
      <w:proofErr w:type="spellStart"/>
      <w:r w:rsidRPr="006B1029">
        <w:rPr>
          <w:rFonts w:ascii="Segoe UI" w:eastAsia="Times New Roman" w:hAnsi="Segoe UI" w:cs="Segoe UI"/>
          <w:b/>
          <w:bCs/>
          <w:color w:val="212529"/>
          <w:spacing w:val="2"/>
          <w:sz w:val="27"/>
          <w:szCs w:val="27"/>
        </w:rPr>
        <w:t>từ</w:t>
      </w:r>
      <w:proofErr w:type="spellEnd"/>
      <w:r w:rsidRPr="006B1029">
        <w:rPr>
          <w:rFonts w:ascii="Segoe UI" w:eastAsia="Times New Roman" w:hAnsi="Segoe UI" w:cs="Segoe UI"/>
          <w:b/>
          <w:bCs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b/>
          <w:bCs/>
          <w:color w:val="212529"/>
          <w:spacing w:val="2"/>
          <w:sz w:val="27"/>
          <w:szCs w:val="27"/>
        </w:rPr>
        <w:t>đỏ</w:t>
      </w:r>
      <w:proofErr w:type="spellEnd"/>
      <w:r w:rsidRPr="006B1029">
        <w:rPr>
          <w:rFonts w:ascii="Segoe UI" w:eastAsia="Times New Roman" w:hAnsi="Segoe UI" w:cs="Segoe UI"/>
          <w:b/>
          <w:bCs/>
          <w:color w:val="212529"/>
          <w:spacing w:val="2"/>
          <w:sz w:val="27"/>
          <w:szCs w:val="27"/>
        </w:rPr>
        <w:t xml:space="preserve"> sang </w:t>
      </w:r>
      <w:proofErr w:type="spellStart"/>
      <w:r w:rsidRPr="006B1029">
        <w:rPr>
          <w:rFonts w:ascii="Segoe UI" w:eastAsia="Times New Roman" w:hAnsi="Segoe UI" w:cs="Segoe UI"/>
          <w:b/>
          <w:bCs/>
          <w:color w:val="212529"/>
          <w:spacing w:val="2"/>
          <w:sz w:val="27"/>
          <w:szCs w:val="27"/>
        </w:rPr>
        <w:t>vàng</w:t>
      </w:r>
      <w:proofErr w:type="spellEnd"/>
      <w:r w:rsidRPr="006B1029">
        <w:rPr>
          <w:rFonts w:ascii="Segoe UI" w:eastAsia="Times New Roman" w:hAnsi="Segoe UI" w:cs="Segoe UI"/>
          <w:b/>
          <w:bCs/>
          <w:color w:val="212529"/>
          <w:spacing w:val="2"/>
          <w:sz w:val="27"/>
          <w:szCs w:val="27"/>
        </w:rPr>
        <w:t>)</w:t>
      </w:r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 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để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kiểm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tra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hồ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sơ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nhằm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tạo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thuận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lợi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cho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doanh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nghiệp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.</w:t>
      </w:r>
      <w:proofErr w:type="gramEnd"/>
    </w:p>
    <w:p w:rsidR="006B1029" w:rsidRPr="006B1029" w:rsidRDefault="006B1029" w:rsidP="006B10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Tổng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thông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báo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để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các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đơn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vị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biết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và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thực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hiện</w:t>
      </w:r>
      <w:proofErr w:type="spellEnd"/>
      <w:r w:rsidRPr="006B1029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348A" w:rsidRPr="0081348A" w:rsidTr="0081348A">
        <w:trPr>
          <w:tblCellSpacing w:w="15" w:type="dxa"/>
        </w:trPr>
        <w:tc>
          <w:tcPr>
            <w:tcW w:w="4635" w:type="dxa"/>
            <w:vAlign w:val="center"/>
            <w:hideMark/>
          </w:tcPr>
          <w:p w:rsidR="0081348A" w:rsidRDefault="0081348A" w:rsidP="0081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B1029" w:rsidRDefault="0081348A" w:rsidP="006B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B1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 w:rsidR="006B102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="006B1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Văn </w:t>
            </w:r>
            <w:proofErr w:type="spellStart"/>
            <w:r w:rsidR="006B1029">
              <w:rPr>
                <w:rFonts w:ascii="Times New Roman" w:eastAsia="Times New Roman" w:hAnsi="Times New Roman" w:cs="Times New Roman"/>
                <w:sz w:val="24"/>
                <w:szCs w:val="24"/>
              </w:rPr>
              <w:t>Cẩn</w:t>
            </w:r>
            <w:proofErr w:type="spellEnd"/>
            <w:r w:rsidR="006B1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B1029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="006B1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029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="006B1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029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="006B10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B1029" w:rsidRDefault="006B1029" w:rsidP="006B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B1029" w:rsidRDefault="006B1029" w:rsidP="006B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1348A" w:rsidRDefault="006B1029" w:rsidP="006B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1348A"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="0081348A"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GSQL </w:t>
            </w:r>
            <w:r w:rsidR="0081348A"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B1029" w:rsidRDefault="006B1029" w:rsidP="006B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B1029" w:rsidRPr="0081348A" w:rsidRDefault="006B1029" w:rsidP="006B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VT, QLRR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(02b)</w:t>
            </w:r>
          </w:p>
        </w:tc>
        <w:tc>
          <w:tcPr>
            <w:tcW w:w="4635" w:type="dxa"/>
            <w:vAlign w:val="center"/>
            <w:hideMark/>
          </w:tcPr>
          <w:p w:rsidR="0081348A" w:rsidRPr="0081348A" w:rsidRDefault="006B1029" w:rsidP="006B1029">
            <w:pPr>
              <w:spacing w:after="0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</w:t>
            </w:r>
            <w:r w:rsidR="0081348A"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TỔNG CỤC TRƯỞNG</w:t>
            </w:r>
            <w:r w:rsidR="0081348A"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PHÓ TỔNG </w:t>
            </w:r>
            <w:r w:rsid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CỤC TRƯỞNG </w:t>
            </w:r>
            <w:r w:rsidR="0081348A"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1348A"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1348A"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1348A"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1348A"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Cường</w:t>
            </w:r>
            <w:proofErr w:type="spellEnd"/>
          </w:p>
        </w:tc>
      </w:tr>
      <w:bookmarkEnd w:id="0"/>
    </w:tbl>
    <w:p w:rsidR="00893AAC" w:rsidRDefault="00893AAC"/>
    <w:sectPr w:rsidR="00893A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3B" w:rsidRDefault="00B3583B" w:rsidP="006C397C">
      <w:pPr>
        <w:spacing w:after="0" w:line="240" w:lineRule="auto"/>
      </w:pPr>
      <w:r>
        <w:separator/>
      </w:r>
    </w:p>
  </w:endnote>
  <w:endnote w:type="continuationSeparator" w:id="0">
    <w:p w:rsidR="00B3583B" w:rsidRDefault="00B3583B" w:rsidP="006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3B" w:rsidRDefault="00B3583B" w:rsidP="006C397C">
      <w:pPr>
        <w:spacing w:after="0" w:line="240" w:lineRule="auto"/>
      </w:pPr>
      <w:r>
        <w:separator/>
      </w:r>
    </w:p>
  </w:footnote>
  <w:footnote w:type="continuationSeparator" w:id="0">
    <w:p w:rsidR="00B3583B" w:rsidRDefault="00B3583B" w:rsidP="006C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7C" w:rsidRPr="006C397C" w:rsidRDefault="006C397C" w:rsidP="006C39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-304800</wp:posOffset>
          </wp:positionV>
          <wp:extent cx="5943600" cy="447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ng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8A"/>
    <w:rsid w:val="006350C5"/>
    <w:rsid w:val="006B1029"/>
    <w:rsid w:val="006C397C"/>
    <w:rsid w:val="0081348A"/>
    <w:rsid w:val="00893AAC"/>
    <w:rsid w:val="008E1AA7"/>
    <w:rsid w:val="00B3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DC3A6"/>
  <w15:chartTrackingRefBased/>
  <w15:docId w15:val="{CAD9F8E4-F26A-45AF-B97F-A22010D4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48A"/>
    <w:rPr>
      <w:b/>
      <w:bCs/>
    </w:rPr>
  </w:style>
  <w:style w:type="character" w:styleId="Emphasis">
    <w:name w:val="Emphasis"/>
    <w:basedOn w:val="DefaultParagraphFont"/>
    <w:uiPriority w:val="20"/>
    <w:qFormat/>
    <w:rsid w:val="0081348A"/>
    <w:rPr>
      <w:i/>
      <w:iCs/>
    </w:rPr>
  </w:style>
  <w:style w:type="paragraph" w:customStyle="1" w:styleId="has-text-align-center">
    <w:name w:val="has-text-align-center"/>
    <w:basedOn w:val="Normal"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34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7C"/>
  </w:style>
  <w:style w:type="paragraph" w:styleId="Footer">
    <w:name w:val="footer"/>
    <w:basedOn w:val="Normal"/>
    <w:link w:val="Foot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4</cp:revision>
  <dcterms:created xsi:type="dcterms:W3CDTF">2021-09-03T08:39:00Z</dcterms:created>
  <dcterms:modified xsi:type="dcterms:W3CDTF">2021-09-05T10:28:00Z</dcterms:modified>
</cp:coreProperties>
</file>