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036"/>
        <w:gridCol w:w="5604"/>
      </w:tblGrid>
      <w:tr>
        <w:tblPrEx>
          <w:tblW w:w="5000" w:type="pct"/>
          <w:jc w:val="left"/>
          <w:tblCellMar>
            <w:top w:w="0" w:type="dxa"/>
            <w:left w:w="0" w:type="dxa"/>
            <w:bottom w:w="0" w:type="dxa"/>
            <w:right w:w="0" w:type="dxa"/>
          </w:tblCellMar>
        </w:tblPrEx>
        <w:trPr>
          <w:jc w:val="left"/>
        </w:trPr>
        <w:tc>
          <w:tcPr>
            <w:tcW w:w="3468" w:type="dxa"/>
            <w:shd w:val="clear" w:color="auto" w:fill="auto"/>
            <w:tcMar>
              <w:top w:w="0" w:type="dxa"/>
              <w:left w:w="108" w:type="dxa"/>
              <w:bottom w:w="0" w:type="dxa"/>
              <w:right w:w="108" w:type="dxa"/>
            </w:tcMar>
          </w:tcPr>
          <w:p>
            <w:pPr>
              <w:bidi w:val="0"/>
              <w:spacing w:after="0" w:afterAutospacing="0"/>
              <w:jc w:val="center"/>
              <w:rPr>
                <w:rtl w:val="0"/>
              </w:rPr>
            </w:pPr>
            <w:r>
              <w:rPr>
                <w:rtl w:val="0"/>
              </w:rPr>
              <w:t>BỘ NÔNG NGHIỆP VÀ</w:t>
            </w:r>
            <w:r>
              <w:rPr>
                <w:rtl w:val="0"/>
              </w:rPr>
              <w:br/>
            </w:r>
            <w:r>
              <w:rPr>
                <w:rtl w:val="0"/>
              </w:rPr>
              <w:t>MÔI TRƯỜNG</w:t>
            </w:r>
            <w:r>
              <w:rPr>
                <w:rtl w:val="0"/>
              </w:rPr>
              <w:br/>
            </w:r>
            <w:r>
              <w:rPr>
                <w:b/>
                <w:bCs/>
                <w:rtl w:val="0"/>
              </w:rPr>
              <w:t>CỤC CHĂN NUÔI VÀ THÚ Y</w:t>
            </w:r>
            <w:r>
              <w:rPr>
                <w:b/>
                <w:bCs/>
                <w:rtl w:val="0"/>
              </w:rPr>
              <w:br/>
            </w:r>
            <w:r>
              <w:rPr>
                <w:b/>
                <w:bCs/>
                <w:rtl w:val="0"/>
              </w:rPr>
              <w:t>-------</w:t>
            </w:r>
          </w:p>
        </w:tc>
        <w:tc>
          <w:tcPr>
            <w:tcW w:w="538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6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Số: 3486/CNTY-KD&amp;TYCĐ</w:t>
            </w:r>
            <w:r>
              <w:rPr>
                <w:rtl w:val="0"/>
              </w:rPr>
              <w:br/>
            </w:r>
            <w:r>
              <w:rPr>
                <w:i/>
                <w:iCs/>
                <w:sz w:val="16"/>
                <w:rtl w:val="0"/>
              </w:rPr>
              <w:t>V/v kiểm tra nhà nước về an toàn thực phẩm nhập khẩu đối với thực phẩm có nguồn gốc động vật trên cạn, thủy sản</w:t>
            </w:r>
          </w:p>
        </w:tc>
        <w:tc>
          <w:tcPr>
            <w:tcW w:w="538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09 tháng 9 năm 2026</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Kính gửi:</w:t>
      </w:r>
      <w:r>
        <w:rPr>
          <w:rtl w:val="0"/>
        </w:rPr>
        <w:t xml:space="preserve"> Cục Hải quan</w:t>
      </w:r>
    </w:p>
    <w:p>
      <w:pPr>
        <w:bidi w:val="0"/>
        <w:spacing w:before="120" w:beforeAutospacing="0" w:after="280" w:afterAutospacing="1"/>
      </w:pPr>
      <w:r>
        <w:rPr>
          <w:rtl w:val="0"/>
        </w:rPr>
        <w:t>Thực hiện Thông tư số 22/2026/TT-BNNMT ngày 19 tháng 5 năm 2026 của Bộ trưởng Bộ Nông nghiệp và Môi trường, kể từ ngày 01/9/2026, việc kiểm tra nhà nước về an toàn thực phẩm theo phương thức kiểm tra thông thường và kiểm tra chặt đối với thực phẩm nhập khẩu thuộc phạm vi quản lý của Bộ Nông nghiệp và Môi trường được phân cấp cho cơ quan do Chủ tịch Ủy ban nhân dân cấp tỉnh giao hoặc chỉ định thực hiện. Theo phản ánh của doanh nghiệp nhập khẩu, trong quá trình thực hiện vẫn gặp phải một số khó khăn, vướng mắc khi thông quan các lô hàng sản phẩm động vật trên cạn và sản phẩm thủy sản tươi sống, đông lạnh nhập khẩu dùng làm thực phẩm.</w:t>
      </w:r>
    </w:p>
    <w:p>
      <w:pPr>
        <w:bidi w:val="0"/>
        <w:spacing w:before="120" w:beforeAutospacing="0" w:after="280" w:afterAutospacing="1"/>
      </w:pPr>
      <w:r>
        <w:rPr>
          <w:rtl w:val="0"/>
        </w:rPr>
        <w:t>Để tháo gỡ khó khăn cho doanh nghiệp, tránh ách tắc hàng hóa tại cửa khẩu và bảo đảm thống nhất trong quá trình thực hiện, Cục Chăn nuôi và Thú y trao đổi và đề nghị Cục Hải quan phối hợp chỉ đạo thực hiện các nội dung sau:</w:t>
      </w:r>
    </w:p>
    <w:p>
      <w:pPr>
        <w:bidi w:val="0"/>
        <w:spacing w:before="120" w:beforeAutospacing="0" w:after="280" w:afterAutospacing="1"/>
      </w:pPr>
      <w:r>
        <w:rPr>
          <w:b/>
          <w:bCs/>
          <w:rtl w:val="0"/>
        </w:rPr>
        <w:t>1.</w:t>
      </w:r>
      <w:r>
        <w:rPr>
          <w:rtl w:val="0"/>
        </w:rPr>
        <w:t xml:space="preserve"> Khi Nghị định số 15/2018/NĐ-CP được ban hành, các doanh nghiệp nhập khẩu sản phẩm động vật trên cạn và sản phẩm động vật thủy sản dùng làm thực phẩm ở dạng chưa qua chế biến, bao gói sẵn gặp khó khăn trong việc cung cấp đầy đủ thành phần hồ sơ đăng ký kiểm tra giảm theo quy định tại </w:t>
      </w:r>
      <w:bookmarkStart w:id="0" w:name="dc_1"/>
      <w:r>
        <w:rPr>
          <w:rtl w:val="0"/>
        </w:rPr>
        <w:t>khoản 1 Điều 18</w:t>
      </w:r>
      <w:bookmarkEnd w:id="0"/>
      <w:r>
        <w:rPr>
          <w:rtl w:val="0"/>
        </w:rPr>
        <w:t xml:space="preserve">, cụ thể là yêu cầu nộp bản tự công bố sản phẩm, trong khi, đối chiếu với quy định tại </w:t>
      </w:r>
      <w:bookmarkStart w:id="1" w:name="dc_2"/>
      <w:r>
        <w:rPr>
          <w:rtl w:val="0"/>
        </w:rPr>
        <w:t>Điều 4 Nghị định</w:t>
      </w:r>
      <w:bookmarkEnd w:id="1"/>
      <w:r>
        <w:rPr>
          <w:rtl w:val="0"/>
        </w:rPr>
        <w:t xml:space="preserve"> này, các sản phẩm nêu trên không thuộc đối tượng phải tự công bố sản phẩm. Để tháo gỡ khó khăn cho doanh nghiệp nhập khẩu, Cục Thú y đã có Công văn số 358/TY-KD ngày 08/3/2019 và Bộ Nông nghiệp và Phát triển nông thôn đã có Công văn số 3581/BNN-QLCL ngày 23/5/2019 gửi Tổng cục Hải quan, đề nghị cơ quan Hải quan thông quan đối với các lô hàng sản phẩm động vật, thủy sản dùng làm thực phẩm đã được cấp Giấy chứng nhận kiểm dịch nhập khẩu. Cơ sở của đề xuất nêu trên là các sản phẩm này đã được kiểm tra, đánh giá đáp ứng yêu cầu nhập khẩu theo quy định tại </w:t>
      </w:r>
      <w:bookmarkStart w:id="2" w:name="dc_3"/>
      <w:r>
        <w:rPr>
          <w:rtl w:val="0"/>
        </w:rPr>
        <w:t>khoản 1 và khoản 2 Điều 14, Điều 22 Nghị định số 15/2018/NĐ-CP</w:t>
      </w:r>
      <w:bookmarkEnd w:id="2"/>
      <w:r>
        <w:rPr>
          <w:rtl w:val="0"/>
        </w:rPr>
        <w:t>; các cơ sở sản xuất áp dụng một trong các hệ thống quản lý chất lượng GMP, HACCP, ISO 22000, IFS, BRC, FSSC 22000 hoặc tương đương.</w:t>
      </w:r>
    </w:p>
    <w:p>
      <w:pPr>
        <w:bidi w:val="0"/>
        <w:spacing w:before="120" w:beforeAutospacing="0" w:after="280" w:afterAutospacing="1"/>
      </w:pPr>
      <w:r>
        <w:rPr>
          <w:b/>
          <w:bCs/>
          <w:rtl w:val="0"/>
        </w:rPr>
        <w:t>2.</w:t>
      </w:r>
      <w:r>
        <w:rPr>
          <w:rtl w:val="0"/>
        </w:rPr>
        <w:t xml:space="preserve"> Trong thời gian chờ ban hành các quy định mới về kiểm tra an toàn thực phẩm nhập khẩu, nhằm tháo gỡ khó khăn cho doanh nghiệp, tránh ách tắc hàng hóa tại cửa khẩu và bảo đảm thống nhất trong quá trình thực hiện, Cục Chăn nuôi và Thú y đề nghị Cục Hải quan chỉ đạo các đơn vị Hải quan cửa khẩu tiếp tục thực hiện theo đề xuất tại Công văn số 358/TY-KD ngày 08/3/2019 của Cục Thú y và Công văn số 3581/BNN-QLCL ngày 23/5/2019 của Bộ Nông nghiệp và Phát triển nông thôn.</w:t>
      </w:r>
    </w:p>
    <w:p>
      <w:pPr>
        <w:bidi w:val="0"/>
        <w:spacing w:before="120" w:beforeAutospacing="0" w:after="280" w:afterAutospacing="1"/>
      </w:pPr>
      <w:r>
        <w:rPr>
          <w:rtl w:val="0"/>
        </w:rPr>
        <w:t xml:space="preserve">Cục Chăn nuôi và Thú y đã công bố danh sách các cơ sở sản xuất, kinh doanh của các quốc gia/vùng lãnh thổ đủ điều kiện xuất khẩu sản phẩm động vật, thủy sản dùng làm thực phẩm vào Việt Nam theo quy định tại </w:t>
      </w:r>
      <w:bookmarkStart w:id="3" w:name="dc_4"/>
      <w:r>
        <w:rPr>
          <w:rtl w:val="0"/>
        </w:rPr>
        <w:t>khoản 1, khoản 2 Điều 14; Điều 22 Nghị định số 15/2018/NĐ-CP</w:t>
      </w:r>
      <w:bookmarkEnd w:id="3"/>
      <w:r>
        <w:rPr>
          <w:rtl w:val="0"/>
        </w:rPr>
        <w:t xml:space="preserve"> trên trang thông tin điện tử của Cục. Để phục vụ việc tra cứu, đối chiếu trong quá trình giải quyết thủ tục hải quan, Cục Chăn nuôi và Thú y gửi Cục Hải quan danh sách cơ sở theo các đường dẫn sau: (i) Danh sách các cơ sở sản xuất đủ điều kiện xuất khẩu sản phẩm động vật thủy sản vào Việt Nam: https://cucthuy.gov.vn/web/guest/danh-sach-doanh-nghiep-xk-thuy-san; (ii) Danh sách các cơ sở sản xuất đủ điều kiện xuất khẩu sản phẩm động vật trên cạn vào Việt Nam: https://cucthuy.gov.vn web/guest/danh-sach-cac-doanh-nghiep-cua-22-nuoc-du-dieu-kien-xuat-khau-thuc-pham-co-nguon-goc-dong-vat-tren-can-vao-viet-nam</w:t>
      </w:r>
    </w:p>
    <w:p>
      <w:pPr>
        <w:bidi w:val="0"/>
        <w:spacing w:before="120" w:beforeAutospacing="0" w:after="280" w:afterAutospacing="1"/>
      </w:pPr>
      <w:r>
        <w:rPr>
          <w:rtl w:val="0"/>
        </w:rPr>
        <w:t>Cục Chăn nuôi và Thú y trân trọng cảm ơn sự quan tâm, phối hợp của Quý Cục Hải quan./.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rtl w:val="0"/>
              </w:rPr>
              <w:t>- Như trên;</w:t>
            </w:r>
            <w:r>
              <w:rPr>
                <w:rtl w:val="0"/>
              </w:rPr>
              <w:br/>
            </w:r>
            <w:r>
              <w:rPr>
                <w:rtl w:val="0"/>
              </w:rPr>
              <w:t>- Thứ trưởng Nguyễn Quốc Trị (để b/c);</w:t>
            </w:r>
            <w:r>
              <w:rPr>
                <w:rtl w:val="0"/>
              </w:rPr>
              <w:br/>
            </w:r>
            <w:r>
              <w:rPr>
                <w:rtl w:val="0"/>
              </w:rPr>
              <w:t>- Thứ trưởng Võ Văn Hưng (để b/c);</w:t>
            </w:r>
            <w:r>
              <w:rPr>
                <w:rtl w:val="0"/>
              </w:rPr>
              <w:br/>
            </w:r>
            <w:r>
              <w:rPr>
                <w:rtl w:val="0"/>
              </w:rPr>
              <w:t>- Cục trưởng (để b/c);</w:t>
            </w:r>
            <w:r>
              <w:rPr>
                <w:rtl w:val="0"/>
              </w:rPr>
              <w:br/>
            </w:r>
            <w:r>
              <w:rPr>
                <w:rtl w:val="0"/>
              </w:rPr>
              <w:t>- Các Phó Cục trưởng (để c/đ);</w:t>
            </w:r>
            <w:r>
              <w:rPr>
                <w:rtl w:val="0"/>
              </w:rPr>
              <w:br/>
            </w:r>
            <w:r>
              <w:rPr>
                <w:rtl w:val="0"/>
              </w:rPr>
              <w:t>- Cục Chất lượng, CB&amp;PTTT (để biết);</w:t>
            </w:r>
            <w:r>
              <w:rPr>
                <w:rtl w:val="0"/>
              </w:rPr>
              <w:br/>
            </w:r>
            <w:r>
              <w:rPr>
                <w:rtl w:val="0"/>
              </w:rPr>
              <w:t>- Các Chi cục Chăn nuôi và Thú y vùng (để t/h);</w:t>
            </w:r>
            <w:r>
              <w:rPr>
                <w:rtl w:val="0"/>
              </w:rPr>
              <w:br/>
            </w:r>
            <w:r>
              <w:rPr>
                <w:rtl w:val="0"/>
              </w:rPr>
              <w:t>- Lưu: VT, KD&amp;TYCĐ.</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CỤC TRƯỞNG</w:t>
            </w:r>
            <w:r>
              <w:rPr>
                <w:rtl w:val="0"/>
              </w:rPr>
              <w:br/>
            </w:r>
            <w:r>
              <w:rPr>
                <w:b/>
                <w:bCs/>
                <w:rtl w:val="0"/>
              </w:rPr>
              <w:t>PHÓ CỤC TRƯỞNG</w:t>
            </w:r>
            <w:r>
              <w:rPr>
                <w:rtl w:val="0"/>
              </w:rPr>
              <w:br/>
            </w:r>
            <w:r>
              <w:rPr>
                <w:rtl w:val="0"/>
              </w:rPr>
              <w:br/>
            </w:r>
            <w:r>
              <w:rPr>
                <w:rtl w:val="0"/>
              </w:rPr>
              <w:br/>
            </w:r>
            <w:r>
              <w:rPr>
                <w:rtl w:val="0"/>
              </w:rPr>
              <w:br/>
            </w:r>
            <w:r>
              <w:rPr>
                <w:rtl w:val="0"/>
              </w:rPr>
              <w:br/>
            </w:r>
            <w:r>
              <w:rPr>
                <w:b/>
                <w:bCs/>
                <w:rtl w:val="0"/>
              </w:rPr>
              <w:t>Phạm Kim Đăng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